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1116" w14:textId="2C820C27" w:rsidR="00297A4C" w:rsidRDefault="00297A4C" w:rsidP="00297A4C">
      <w:pPr>
        <w:adjustRightInd w:val="0"/>
        <w:snapToGrid w:val="0"/>
        <w:rPr>
          <w:b/>
          <w:bCs/>
          <w:i w:val="0"/>
          <w:iCs w:val="0"/>
          <w:color w:val="000000" w:themeColor="text1"/>
        </w:rPr>
      </w:pPr>
    </w:p>
    <w:p w14:paraId="1418F13D" w14:textId="1BEB6610" w:rsidR="00297A4C" w:rsidRDefault="00297A4C" w:rsidP="00297A4C">
      <w:pPr>
        <w:adjustRightInd w:val="0"/>
        <w:snapToGrid w:val="0"/>
        <w:rPr>
          <w:b/>
          <w:bCs/>
          <w:i w:val="0"/>
          <w:iCs w:val="0"/>
          <w:color w:val="000000" w:themeColor="text1"/>
        </w:rPr>
      </w:pPr>
    </w:p>
    <w:p w14:paraId="30B7306E" w14:textId="77777777" w:rsidR="00297A4C" w:rsidRDefault="00297A4C" w:rsidP="00297A4C">
      <w:pPr>
        <w:adjustRightInd w:val="0"/>
        <w:snapToGrid w:val="0"/>
        <w:rPr>
          <w:rFonts w:ascii="Century Gothic" w:hAnsi="Century Gothic" w:cs="Calibri"/>
          <w:b/>
          <w:color w:val="595959" w:themeColor="text1" w:themeTint="A6"/>
          <w:sz w:val="18"/>
          <w:szCs w:val="18"/>
        </w:rPr>
      </w:pPr>
    </w:p>
    <w:p w14:paraId="4B1C322D" w14:textId="77777777" w:rsidR="00297A4C" w:rsidRDefault="00297A4C" w:rsidP="00297A4C">
      <w:pPr>
        <w:adjustRightInd w:val="0"/>
        <w:snapToGrid w:val="0"/>
        <w:jc w:val="right"/>
        <w:rPr>
          <w:rFonts w:ascii="Century Gothic" w:hAnsi="Century Gothic" w:cs="Calibri"/>
          <w:b/>
          <w:color w:val="595959" w:themeColor="text1" w:themeTint="A6"/>
          <w:sz w:val="18"/>
          <w:szCs w:val="18"/>
        </w:rPr>
      </w:pPr>
    </w:p>
    <w:p w14:paraId="2B66A9C1" w14:textId="77777777" w:rsidR="00297A4C" w:rsidRDefault="00297A4C" w:rsidP="00297A4C">
      <w:pPr>
        <w:adjustRightInd w:val="0"/>
        <w:snapToGrid w:val="0"/>
        <w:jc w:val="right"/>
        <w:rPr>
          <w:rFonts w:ascii="Century Gothic" w:hAnsi="Century Gothic" w:cs="Calibri"/>
          <w:b/>
          <w:color w:val="595959" w:themeColor="text1" w:themeTint="A6"/>
          <w:sz w:val="18"/>
          <w:szCs w:val="18"/>
        </w:rPr>
      </w:pPr>
    </w:p>
    <w:p w14:paraId="0810B45C" w14:textId="58901AF2" w:rsidR="00297A4C" w:rsidRPr="00951168" w:rsidRDefault="00297A4C" w:rsidP="00297A4C">
      <w:pPr>
        <w:adjustRightInd w:val="0"/>
        <w:snapToGrid w:val="0"/>
        <w:jc w:val="right"/>
        <w:rPr>
          <w:rFonts w:ascii="Century Gothic" w:hAnsi="Century Gothic" w:cs="Calibri"/>
          <w:b/>
          <w:i w:val="0"/>
          <w:color w:val="595959" w:themeColor="text1" w:themeTint="A6"/>
          <w:sz w:val="18"/>
          <w:szCs w:val="18"/>
        </w:rPr>
      </w:pPr>
      <w:r>
        <w:rPr>
          <w:rFonts w:ascii="Century Gothic" w:hAnsi="Century Gothic" w:cs="Calibri"/>
          <w:b/>
          <w:color w:val="595959" w:themeColor="text1" w:themeTint="A6"/>
          <w:sz w:val="18"/>
          <w:szCs w:val="18"/>
        </w:rPr>
        <w:t>5</w:t>
      </w:r>
      <w:r w:rsidRPr="00951168">
        <w:rPr>
          <w:rFonts w:ascii="Century Gothic" w:hAnsi="Century Gothic" w:cs="Calibri"/>
          <w:b/>
          <w:color w:val="595959" w:themeColor="text1" w:themeTint="A6"/>
          <w:sz w:val="18"/>
          <w:szCs w:val="18"/>
        </w:rPr>
        <w:t>8</w:t>
      </w:r>
      <w:r w:rsidRPr="00951168">
        <w:rPr>
          <w:rFonts w:ascii="Century Gothic" w:hAnsi="Century Gothic" w:cs="Calibri"/>
          <w:b/>
          <w:color w:val="595959" w:themeColor="text1" w:themeTint="A6"/>
          <w:sz w:val="18"/>
          <w:szCs w:val="18"/>
          <w:vertAlign w:val="superscript"/>
        </w:rPr>
        <w:t>a</w:t>
      </w:r>
      <w:r w:rsidRPr="00951168">
        <w:rPr>
          <w:rFonts w:ascii="Century Gothic" w:hAnsi="Century Gothic" w:cs="Calibri"/>
          <w:b/>
          <w:color w:val="595959" w:themeColor="text1" w:themeTint="A6"/>
          <w:sz w:val="18"/>
          <w:szCs w:val="18"/>
        </w:rPr>
        <w:t xml:space="preserve"> GIORNATA MONDIALE DI PREGHIERA PER LE VOCAZIONI</w:t>
      </w:r>
    </w:p>
    <w:p w14:paraId="03E3E9BE" w14:textId="77777777" w:rsidR="00297A4C" w:rsidRPr="00951168" w:rsidRDefault="00297A4C" w:rsidP="00297A4C">
      <w:pPr>
        <w:adjustRightInd w:val="0"/>
        <w:snapToGrid w:val="0"/>
        <w:jc w:val="right"/>
        <w:rPr>
          <w:rFonts w:ascii="Century Gothic" w:hAnsi="Century Gothic" w:cs="Calibri"/>
          <w:b/>
          <w:i w:val="0"/>
          <w:iCs w:val="0"/>
          <w:color w:val="000000" w:themeColor="text1"/>
          <w:sz w:val="18"/>
          <w:szCs w:val="18"/>
        </w:rPr>
      </w:pPr>
      <w:r w:rsidRPr="00951168">
        <w:rPr>
          <w:rFonts w:ascii="Century Gothic" w:hAnsi="Century Gothic" w:cs="Calibri"/>
          <w:b/>
          <w:i w:val="0"/>
          <w:iCs w:val="0"/>
          <w:color w:val="000000" w:themeColor="text1"/>
          <w:sz w:val="18"/>
          <w:szCs w:val="18"/>
        </w:rPr>
        <w:t>Domenica 25 aprile 2021</w:t>
      </w:r>
    </w:p>
    <w:p w14:paraId="5399BB32" w14:textId="504F490C" w:rsidR="00297A4C" w:rsidRDefault="00297A4C" w:rsidP="00297A4C">
      <w:pPr>
        <w:adjustRightInd w:val="0"/>
        <w:snapToGrid w:val="0"/>
        <w:rPr>
          <w:b/>
          <w:bCs/>
          <w:i w:val="0"/>
          <w:iCs w:val="0"/>
          <w:color w:val="000000" w:themeColor="text1"/>
        </w:rPr>
      </w:pPr>
    </w:p>
    <w:p w14:paraId="0CB22C2D" w14:textId="2A557EFC" w:rsidR="00297A4C" w:rsidRDefault="00297A4C" w:rsidP="00297A4C">
      <w:pPr>
        <w:adjustRightInd w:val="0"/>
        <w:snapToGrid w:val="0"/>
        <w:rPr>
          <w:b/>
          <w:bCs/>
          <w:i w:val="0"/>
          <w:iCs w:val="0"/>
          <w:color w:val="000000" w:themeColor="text1"/>
        </w:rPr>
      </w:pPr>
    </w:p>
    <w:p w14:paraId="2CF54BB6" w14:textId="77777777" w:rsidR="00297A4C" w:rsidRDefault="00297A4C" w:rsidP="00297A4C">
      <w:pPr>
        <w:adjustRightInd w:val="0"/>
        <w:snapToGrid w:val="0"/>
        <w:jc w:val="center"/>
        <w:rPr>
          <w:b/>
          <w:bCs/>
          <w:i w:val="0"/>
          <w:iCs w:val="0"/>
          <w:color w:val="000000" w:themeColor="text1"/>
        </w:rPr>
      </w:pPr>
    </w:p>
    <w:p w14:paraId="32C22379" w14:textId="77777777" w:rsidR="00297A4C" w:rsidRDefault="00297A4C" w:rsidP="00297A4C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C00000"/>
          <w:sz w:val="28"/>
          <w:szCs w:val="28"/>
          <w:lang w:eastAsia="it-IT" w:bidi="he-IL"/>
        </w:rPr>
      </w:pPr>
    </w:p>
    <w:p w14:paraId="7563B0E7" w14:textId="37D99F54" w:rsidR="00074EBB" w:rsidRPr="00777061" w:rsidRDefault="005A3D3D" w:rsidP="00297A4C">
      <w:pPr>
        <w:adjustRightInd w:val="0"/>
        <w:snapToGrid w:val="0"/>
        <w:jc w:val="center"/>
        <w:rPr>
          <w:rFonts w:ascii="Century Gothic" w:eastAsiaTheme="minorEastAsia" w:hAnsi="Century Gothic"/>
          <w:b/>
          <w:bCs/>
          <w:i w:val="0"/>
          <w:iCs w:val="0"/>
          <w:color w:val="002060"/>
          <w:sz w:val="28"/>
          <w:szCs w:val="28"/>
          <w:lang w:eastAsia="it-IT" w:bidi="he-IL"/>
        </w:rPr>
      </w:pPr>
      <w:r w:rsidRPr="00777061">
        <w:rPr>
          <w:rFonts w:ascii="Century Gothic" w:eastAsiaTheme="minorEastAsia" w:hAnsi="Century Gothic"/>
          <w:b/>
          <w:bCs/>
          <w:i w:val="0"/>
          <w:iCs w:val="0"/>
          <w:color w:val="002060"/>
          <w:sz w:val="28"/>
          <w:szCs w:val="28"/>
          <w:lang w:eastAsia="it-IT" w:bidi="he-IL"/>
        </w:rPr>
        <w:t>EDITORIALE PER IL NOTIZIARIO PARROCCHIALE</w:t>
      </w:r>
    </w:p>
    <w:p w14:paraId="6975E7B8" w14:textId="095BFC1C" w:rsidR="005A3D3D" w:rsidRDefault="005A3D3D" w:rsidP="009B79B8">
      <w:pPr>
        <w:adjustRightInd w:val="0"/>
        <w:snapToGrid w:val="0"/>
        <w:jc w:val="both"/>
        <w:rPr>
          <w:i w:val="0"/>
          <w:iCs w:val="0"/>
          <w:color w:val="000000" w:themeColor="text1"/>
        </w:rPr>
      </w:pPr>
    </w:p>
    <w:p w14:paraId="28E36DD4" w14:textId="37F92593" w:rsidR="00297A4C" w:rsidRDefault="00297A4C" w:rsidP="009B79B8">
      <w:pPr>
        <w:adjustRightInd w:val="0"/>
        <w:snapToGrid w:val="0"/>
        <w:jc w:val="both"/>
        <w:rPr>
          <w:i w:val="0"/>
          <w:iCs w:val="0"/>
          <w:color w:val="000000" w:themeColor="text1"/>
        </w:rPr>
      </w:pPr>
    </w:p>
    <w:p w14:paraId="6C233DC9" w14:textId="77777777" w:rsidR="00297A4C" w:rsidRPr="00B02EBB" w:rsidRDefault="00297A4C" w:rsidP="009B79B8">
      <w:pPr>
        <w:adjustRightInd w:val="0"/>
        <w:snapToGrid w:val="0"/>
        <w:jc w:val="both"/>
        <w:rPr>
          <w:i w:val="0"/>
          <w:iCs w:val="0"/>
          <w:color w:val="000000" w:themeColor="text1"/>
        </w:rPr>
      </w:pPr>
    </w:p>
    <w:p w14:paraId="0E2656F6" w14:textId="77777777" w:rsidR="005A3D3D" w:rsidRPr="00B02EBB" w:rsidRDefault="005A3D3D" w:rsidP="009B79B8">
      <w:pPr>
        <w:adjustRightInd w:val="0"/>
        <w:snapToGrid w:val="0"/>
        <w:jc w:val="both"/>
        <w:rPr>
          <w:i w:val="0"/>
          <w:iCs w:val="0"/>
          <w:color w:val="000000" w:themeColor="text1"/>
        </w:rPr>
      </w:pPr>
    </w:p>
    <w:p w14:paraId="605DE906" w14:textId="4A72F97A" w:rsidR="009B79B8" w:rsidRPr="00297A4C" w:rsidRDefault="00297A4C" w:rsidP="009B79B8">
      <w:pPr>
        <w:adjustRightInd w:val="0"/>
        <w:snapToGrid w:val="0"/>
        <w:jc w:val="both"/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</w:pPr>
      <w:r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È</w:t>
      </w:r>
      <w:r w:rsidR="009B79B8"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IL TEMPO DELLA COMUNITÀ</w:t>
      </w:r>
    </w:p>
    <w:p w14:paraId="0DC1870A" w14:textId="77777777" w:rsidR="009B79B8" w:rsidRPr="00297A4C" w:rsidRDefault="009B79B8" w:rsidP="009B79B8">
      <w:pPr>
        <w:adjustRightInd w:val="0"/>
        <w:snapToGrid w:val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297A4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>La 58</w:t>
      </w:r>
      <w:r w:rsidRPr="00297A4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vertAlign w:val="superscript"/>
          <w:lang w:eastAsia="it-IT"/>
        </w:rPr>
        <w:t>a</w:t>
      </w:r>
      <w:r w:rsidRPr="00297A4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 xml:space="preserve"> Giornata mondiale di preghiera per le vocazioni</w:t>
      </w:r>
    </w:p>
    <w:p w14:paraId="546647C6" w14:textId="022627E7" w:rsidR="009B79B8" w:rsidRPr="00B02EBB" w:rsidRDefault="009B79B8" w:rsidP="009B79B8">
      <w:pPr>
        <w:adjustRightInd w:val="0"/>
        <w:snapToGrid w:val="0"/>
        <w:jc w:val="both"/>
        <w:rPr>
          <w:rFonts w:ascii="Calibri" w:eastAsia="Times New Roman" w:hAnsi="Calibri" w:cs="Calibri"/>
          <w:i w:val="0"/>
          <w:iCs w:val="0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7AE4D509" w14:textId="31BE9A28" w:rsidR="00074EBB" w:rsidRPr="00297A4C" w:rsidRDefault="00074EBB" w:rsidP="00074EBB">
      <w:pPr>
        <w:adjustRightInd w:val="0"/>
        <w:snapToGrid w:val="0"/>
        <w:jc w:val="both"/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“</w:t>
      </w:r>
      <w:r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A due a due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”: è questo il titolo della 58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vertAlign w:val="superscript"/>
          <w:lang w:eastAsia="it-IT"/>
        </w:rPr>
        <w:t>a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Giornata mondiale di preghiera per le vocazioni che viviamo insieme a tutta la Chiesa nella quarta domenica di Pasqua, un’espressione tratta dall’Esortazione apostolica di papa Francesco sulla chiamata alla santità nel mondo contemporaneo (n° 141).</w:t>
      </w:r>
    </w:p>
    <w:p w14:paraId="3AC329B4" w14:textId="6D2E0A1C" w:rsidR="00074EBB" w:rsidRPr="00297A4C" w:rsidRDefault="00074EBB" w:rsidP="009B79B8">
      <w:pPr>
        <w:adjustRightInd w:val="0"/>
        <w:snapToGrid w:val="0"/>
        <w:jc w:val="both"/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Queste poche parole ci annunciano che </w:t>
      </w:r>
      <w:r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possiamo vivere la santità soltanto se camminiamo insieme agli altri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, se condividiamo il passo con altri credenti e cercatori di Dio, in una diversità di ricchezze e doni personali ma anche di scelte di vita: è camminando fianco a fianco con credenti sposati, consacrati, missionari, preti, laici impegnati nella vita sociale o dedicati alla Chiesa che matura la vita cristiana di ciascuno, fino ad essere trasparenza del volto di Cristo stesso accanto agli altri.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Queste scarne parole, tuttavia, indicano anche la via per ritornare a </w:t>
      </w:r>
      <w:r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prenderci cura del dono della vocazione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, ossia di quel modo unico e irripetibile con cui il Signore chiama ciascuno a </w:t>
      </w:r>
      <w:r w:rsidR="00D9308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vivere la propria esistenza. Essa non può maturare se non in un contesto comunitario, dove i piccoli particolari regalati dall’impegno di ciascuno manifestano la cura stessa di Dio per il suo popolo e lo rendono presente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tra noi</w:t>
      </w:r>
      <w:r w:rsidR="00D9308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. La scelta di vita di un giovane non si fa strada da sé, </w:t>
      </w:r>
      <w:r w:rsidR="00885680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a 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tentativi o </w:t>
      </w:r>
      <w:r w:rsidR="00D9308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divorando esperienze, bensì grazie alla testimonianza dei fratelli, alla cura educativa, alla proposta di itinerari di fede seri e concreti che mettano in ascolto delle necessità degli altri, che facciano vibrare di concretezza la Parola di Dio ascoltata in chiesa e meditata nel cuore.</w:t>
      </w:r>
    </w:p>
    <w:p w14:paraId="3DA89B64" w14:textId="1CFD7973" w:rsidR="009B79B8" w:rsidRPr="00297A4C" w:rsidRDefault="00D93088" w:rsidP="005A3D3D">
      <w:pPr>
        <w:adjustRightInd w:val="0"/>
        <w:snapToGrid w:val="0"/>
        <w:jc w:val="both"/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</w:pP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In questo tempo 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particolare 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c</w:t>
      </w:r>
      <w:r w:rsidR="009B79B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onferm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iamo tenacemente</w:t>
      </w:r>
      <w:r w:rsidR="009B79B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uno stile di vita autenticamente cristiano, “perché la comunità non è un agglomerato di singoli, ma la famiglia in cui integrarsi, il luogo dove prendersi cura gli uni degli altri, i giovani degli anziani e gli anziani dei giovani, noi di oggi di chi verrà domani. Solo ritrovando il senso di comunità, ciascuno potrà trovare in pienezza la propria dignità”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(</w:t>
      </w:r>
      <w:r w:rsidRPr="00297A4C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eastAsia="it-IT"/>
        </w:rPr>
        <w:t>papa Francesco</w:t>
      </w:r>
      <w:r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). </w:t>
      </w:r>
      <w:r w:rsidR="005A3D3D"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I</w:t>
      </w:r>
      <w:r w:rsidR="009B79B8"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mpegn</w:t>
      </w:r>
      <w:r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i</w:t>
      </w:r>
      <w:r w:rsidR="009B79B8"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a</w:t>
      </w:r>
      <w:r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moc</w:t>
      </w:r>
      <w:r w:rsidR="009B79B8" w:rsidRPr="00297A4C">
        <w:rPr>
          <w:rFonts w:ascii="Calibri" w:eastAsia="Times New Roman" w:hAnsi="Calibri" w:cs="Calibr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i perché l’intera pastorale sia generativa</w:t>
      </w:r>
      <w:r w:rsidR="009B79B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>, non tanto un insieme di attenzioni e attività utili a mantenere l’esistente bensì un percorso per dare alla luce credenti, per accompagnare gli adulti a vivere con fede i propri impegni e i giovani nella scoperta di sé e del proprio posto nella comunità e nel mondo.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shd w:val="clear" w:color="auto" w:fill="FFFFFF"/>
          <w:lang w:eastAsia="it-IT"/>
        </w:rPr>
        <w:t xml:space="preserve"> Soprattutto r</w:t>
      </w:r>
      <w:r w:rsidR="009B79B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lang w:eastAsia="it-IT"/>
        </w:rPr>
        <w:t>itorniam</w:t>
      </w:r>
      <w:r w:rsidR="005A3D3D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lang w:eastAsia="it-IT"/>
        </w:rPr>
        <w:t>o “a due a due”</w:t>
      </w:r>
      <w:r w:rsidR="009B79B8" w:rsidRPr="00297A4C">
        <w:rPr>
          <w:rFonts w:ascii="Calibri" w:eastAsia="Times New Roman" w:hAnsi="Calibri" w:cs="Calibri"/>
          <w:i w:val="0"/>
          <w:iCs w:val="0"/>
          <w:color w:val="000000" w:themeColor="text1"/>
          <w:sz w:val="22"/>
          <w:szCs w:val="22"/>
          <w:lang w:eastAsia="it-IT"/>
        </w:rPr>
        <w:t xml:space="preserve"> davanti al Signore e guardiamo con i suoi occhi la nostra vita: troveremo tanti volti che l’hanno accompagnata, laici, consacrati, preti, uomini e donne che ci hanno aiutati ad essere ciò che siamo, a riconoscere e vivere la nostra dignità. “A due a due” chiediamogli insistentemente di regalare questa esperienza ai ragazzi e ai giovani delle nostre comunità, perché non manchino loro occasioni, contesti e testimoni che li aiutino ad orientarsi nella vita e farla diventare un servizio gioioso.</w:t>
      </w:r>
    </w:p>
    <w:p w14:paraId="085E2FA9" w14:textId="77777777" w:rsidR="009B79B8" w:rsidRPr="00B02EBB" w:rsidRDefault="009B79B8" w:rsidP="009B79B8">
      <w:pPr>
        <w:jc w:val="both"/>
        <w:rPr>
          <w:rFonts w:ascii="Calibri" w:eastAsia="Times New Roman" w:hAnsi="Calibri" w:cs="Calibri"/>
          <w:i w:val="0"/>
          <w:iCs w:val="0"/>
          <w:color w:val="000000" w:themeColor="text1"/>
          <w:sz w:val="24"/>
          <w:szCs w:val="24"/>
          <w:shd w:val="clear" w:color="auto" w:fill="FFFFFF"/>
          <w:lang w:eastAsia="it-IT"/>
        </w:rPr>
      </w:pPr>
    </w:p>
    <w:p w14:paraId="20572231" w14:textId="43D1F728" w:rsidR="009B79B8" w:rsidRDefault="009B79B8" w:rsidP="009B79B8">
      <w:pPr>
        <w:adjustRightInd w:val="0"/>
        <w:snapToGrid w:val="0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297A4C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 xml:space="preserve">don Silvano </w:t>
      </w:r>
      <w:proofErr w:type="spellStart"/>
      <w:r w:rsidRPr="00297A4C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>Trincanato</w:t>
      </w:r>
      <w:proofErr w:type="spellEnd"/>
      <w:r w:rsidRPr="00297A4C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>,</w:t>
      </w:r>
    </w:p>
    <w:p w14:paraId="49C76354" w14:textId="77777777" w:rsidR="009B79B8" w:rsidRPr="00297A4C" w:rsidRDefault="009B79B8" w:rsidP="009B79B8">
      <w:pPr>
        <w:adjustRightInd w:val="0"/>
        <w:snapToGrid w:val="0"/>
        <w:jc w:val="right"/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</w:pPr>
      <w:r w:rsidRPr="00297A4C">
        <w:rPr>
          <w:rFonts w:ascii="Calibri" w:hAnsi="Calibri" w:cs="Calibri"/>
          <w:i w:val="0"/>
          <w:iCs w:val="0"/>
          <w:color w:val="000000" w:themeColor="text1"/>
          <w:sz w:val="22"/>
          <w:szCs w:val="22"/>
        </w:rPr>
        <w:t>direttore dell’Ufficio diocesano di pastorale delle vocazioni</w:t>
      </w:r>
    </w:p>
    <w:p w14:paraId="1FD3CE26" w14:textId="77777777" w:rsidR="009B79B8" w:rsidRPr="00B02EBB" w:rsidRDefault="009B79B8">
      <w:pPr>
        <w:rPr>
          <w:i w:val="0"/>
          <w:iCs w:val="0"/>
          <w:color w:val="000000" w:themeColor="text1"/>
        </w:rPr>
      </w:pPr>
    </w:p>
    <w:sectPr w:rsidR="009B79B8" w:rsidRPr="00B02EBB" w:rsidSect="00366B6D">
      <w:headerReference w:type="default" r:id="rId6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94111" w14:textId="77777777" w:rsidR="006426CE" w:rsidRDefault="006426CE" w:rsidP="009B79B8">
      <w:r>
        <w:separator/>
      </w:r>
    </w:p>
  </w:endnote>
  <w:endnote w:type="continuationSeparator" w:id="0">
    <w:p w14:paraId="7F3FBB15" w14:textId="77777777" w:rsidR="006426CE" w:rsidRDefault="006426CE" w:rsidP="009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F3D6" w14:textId="77777777" w:rsidR="006426CE" w:rsidRDefault="006426CE" w:rsidP="009B79B8">
      <w:r>
        <w:separator/>
      </w:r>
    </w:p>
  </w:footnote>
  <w:footnote w:type="continuationSeparator" w:id="0">
    <w:p w14:paraId="7A6F66AC" w14:textId="77777777" w:rsidR="006426CE" w:rsidRDefault="006426CE" w:rsidP="009B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8FDF" w14:textId="5600BDFA" w:rsidR="00297A4C" w:rsidRDefault="00297A4C">
    <w:pPr>
      <w:pStyle w:val="Intestazione"/>
    </w:pP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25BD8943" wp14:editId="08E4CA37">
          <wp:simplePos x="0" y="0"/>
          <wp:positionH relativeFrom="column">
            <wp:posOffset>4280535</wp:posOffset>
          </wp:positionH>
          <wp:positionV relativeFrom="paragraph">
            <wp:posOffset>-85215</wp:posOffset>
          </wp:positionV>
          <wp:extent cx="2318385" cy="895985"/>
          <wp:effectExtent l="0" t="0" r="5715" b="571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206980C" wp14:editId="7584FC0E">
          <wp:simplePos x="0" y="0"/>
          <wp:positionH relativeFrom="column">
            <wp:posOffset>0</wp:posOffset>
          </wp:positionH>
          <wp:positionV relativeFrom="paragraph">
            <wp:posOffset>-67435</wp:posOffset>
          </wp:positionV>
          <wp:extent cx="1949450" cy="771525"/>
          <wp:effectExtent l="0" t="0" r="6350" b="317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40"/>
    <w:rsid w:val="00074EBB"/>
    <w:rsid w:val="000B51E1"/>
    <w:rsid w:val="000C2A2B"/>
    <w:rsid w:val="000F1C08"/>
    <w:rsid w:val="00297A4C"/>
    <w:rsid w:val="00366B6D"/>
    <w:rsid w:val="003D4E4C"/>
    <w:rsid w:val="004D4F47"/>
    <w:rsid w:val="005022EB"/>
    <w:rsid w:val="005A3D3D"/>
    <w:rsid w:val="006426CE"/>
    <w:rsid w:val="00690A40"/>
    <w:rsid w:val="006F5109"/>
    <w:rsid w:val="0070519F"/>
    <w:rsid w:val="00773F59"/>
    <w:rsid w:val="00777061"/>
    <w:rsid w:val="007A74F7"/>
    <w:rsid w:val="007D2E36"/>
    <w:rsid w:val="008260BC"/>
    <w:rsid w:val="00885680"/>
    <w:rsid w:val="008C07DE"/>
    <w:rsid w:val="008E73E9"/>
    <w:rsid w:val="00934318"/>
    <w:rsid w:val="0097574A"/>
    <w:rsid w:val="009B79B8"/>
    <w:rsid w:val="009E4880"/>
    <w:rsid w:val="00A8497E"/>
    <w:rsid w:val="00B02EBB"/>
    <w:rsid w:val="00BB3CAA"/>
    <w:rsid w:val="00D93088"/>
    <w:rsid w:val="00DF186D"/>
    <w:rsid w:val="00EF75CE"/>
    <w:rsid w:val="00F010E6"/>
    <w:rsid w:val="00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E8085"/>
  <w15:chartTrackingRefBased/>
  <w15:docId w15:val="{15B4FF64-A998-F843-904D-8FCACEC4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8C07DE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07DE"/>
    <w:pPr>
      <w:pBdr>
        <w:top w:val="single" w:sz="8" w:space="0" w:color="5EC795" w:themeColor="accent2"/>
        <w:left w:val="single" w:sz="8" w:space="0" w:color="5EC795" w:themeColor="accent2"/>
        <w:bottom w:val="single" w:sz="8" w:space="0" w:color="5EC795" w:themeColor="accent2"/>
        <w:right w:val="single" w:sz="8" w:space="0" w:color="5EC795" w:themeColor="accent2"/>
      </w:pBdr>
      <w:shd w:val="clear" w:color="auto" w:fill="DEF3E9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56C4A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07DE"/>
    <w:pPr>
      <w:pBdr>
        <w:top w:val="single" w:sz="4" w:space="0" w:color="5EC795" w:themeColor="accent2"/>
        <w:left w:val="single" w:sz="48" w:space="2" w:color="5EC795" w:themeColor="accent2"/>
        <w:bottom w:val="single" w:sz="4" w:space="0" w:color="5EC795" w:themeColor="accent2"/>
        <w:right w:val="single" w:sz="4" w:space="4" w:color="5EC79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07DE"/>
    <w:pPr>
      <w:pBdr>
        <w:left w:val="single" w:sz="48" w:space="2" w:color="5EC795" w:themeColor="accent2"/>
        <w:bottom w:val="single" w:sz="4" w:space="0" w:color="5EC795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07DE"/>
    <w:pPr>
      <w:pBdr>
        <w:left w:val="single" w:sz="4" w:space="2" w:color="5EC795" w:themeColor="accent2"/>
        <w:bottom w:val="single" w:sz="4" w:space="2" w:color="5EC795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07DE"/>
    <w:pPr>
      <w:pBdr>
        <w:left w:val="dotted" w:sz="4" w:space="2" w:color="5EC795" w:themeColor="accent2"/>
        <w:bottom w:val="dotted" w:sz="4" w:space="2" w:color="5EC795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8A26F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07DE"/>
    <w:pPr>
      <w:pBdr>
        <w:bottom w:val="single" w:sz="4" w:space="2" w:color="BEE8D4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07DE"/>
    <w:pPr>
      <w:pBdr>
        <w:bottom w:val="dotted" w:sz="4" w:space="2" w:color="9EDDB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38A26F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07D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5EC795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07D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5EC795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07DE"/>
    <w:rPr>
      <w:rFonts w:asciiTheme="majorHAnsi" w:eastAsiaTheme="majorEastAsia" w:hAnsiTheme="majorHAnsi" w:cstheme="majorBidi"/>
      <w:b/>
      <w:bCs/>
      <w:i/>
      <w:iCs/>
      <w:color w:val="256C4A" w:themeColor="accent2" w:themeShade="7F"/>
      <w:shd w:val="clear" w:color="auto" w:fill="DEF3E9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07DE"/>
    <w:rPr>
      <w:rFonts w:asciiTheme="majorHAnsi" w:eastAsiaTheme="majorEastAsia" w:hAnsiTheme="majorHAnsi" w:cstheme="majorBidi"/>
      <w:b/>
      <w:bCs/>
      <w:i/>
      <w:iCs/>
      <w:color w:val="38A26F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07DE"/>
    <w:rPr>
      <w:rFonts w:asciiTheme="majorHAnsi" w:eastAsiaTheme="majorEastAsia" w:hAnsiTheme="majorHAnsi" w:cstheme="majorBidi"/>
      <w:i/>
      <w:iCs/>
      <w:color w:val="38A26F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07DE"/>
    <w:rPr>
      <w:rFonts w:asciiTheme="majorHAnsi" w:eastAsiaTheme="majorEastAsia" w:hAnsiTheme="majorHAnsi" w:cstheme="majorBidi"/>
      <w:i/>
      <w:iCs/>
      <w:color w:val="5EC795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07DE"/>
    <w:rPr>
      <w:b/>
      <w:bCs/>
      <w:color w:val="38A26F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07DE"/>
    <w:pPr>
      <w:pBdr>
        <w:top w:val="single" w:sz="48" w:space="0" w:color="5EC795" w:themeColor="accent2"/>
        <w:bottom w:val="single" w:sz="48" w:space="0" w:color="5EC795" w:themeColor="accent2"/>
      </w:pBdr>
      <w:shd w:val="clear" w:color="auto" w:fill="5EC795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8C07D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795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07DE"/>
    <w:pPr>
      <w:pBdr>
        <w:bottom w:val="dotted" w:sz="8" w:space="10" w:color="5EC795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256C4A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07DE"/>
    <w:rPr>
      <w:rFonts w:asciiTheme="majorHAnsi" w:eastAsiaTheme="majorEastAsia" w:hAnsiTheme="majorHAnsi" w:cstheme="majorBidi"/>
      <w:i/>
      <w:iCs/>
      <w:color w:val="256C4A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8C07DE"/>
    <w:rPr>
      <w:b/>
      <w:bCs/>
      <w:spacing w:val="0"/>
    </w:rPr>
  </w:style>
  <w:style w:type="character" w:styleId="Enfasicorsivo">
    <w:name w:val="Emphasis"/>
    <w:uiPriority w:val="20"/>
    <w:qFormat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bdr w:val="single" w:sz="18" w:space="0" w:color="DEF3E9" w:themeColor="accent2" w:themeTint="33"/>
      <w:shd w:val="clear" w:color="auto" w:fill="DEF3E9" w:themeFill="accent2" w:themeFillTint="33"/>
    </w:rPr>
  </w:style>
  <w:style w:type="paragraph" w:styleId="Nessunaspaziatura">
    <w:name w:val="No Spacing"/>
    <w:basedOn w:val="Normale"/>
    <w:uiPriority w:val="1"/>
    <w:qFormat/>
    <w:rsid w:val="008C07DE"/>
  </w:style>
  <w:style w:type="paragraph" w:styleId="Paragrafoelenco">
    <w:name w:val="List Paragraph"/>
    <w:basedOn w:val="Normale"/>
    <w:uiPriority w:val="34"/>
    <w:qFormat/>
    <w:rsid w:val="008C07DE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C07DE"/>
    <w:rPr>
      <w:i w:val="0"/>
      <w:iCs w:val="0"/>
      <w:color w:val="38A26F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07DE"/>
    <w:rPr>
      <w:color w:val="38A26F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07DE"/>
    <w:pPr>
      <w:pBdr>
        <w:top w:val="dotted" w:sz="8" w:space="10" w:color="5EC795" w:themeColor="accent2"/>
        <w:bottom w:val="dotted" w:sz="8" w:space="10" w:color="5EC79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795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07DE"/>
    <w:rPr>
      <w:rFonts w:asciiTheme="majorHAnsi" w:eastAsiaTheme="majorEastAsia" w:hAnsiTheme="majorHAnsi" w:cstheme="majorBidi"/>
      <w:b/>
      <w:bCs/>
      <w:i/>
      <w:iCs/>
      <w:color w:val="5EC795" w:themeColor="accent2"/>
      <w:sz w:val="20"/>
      <w:szCs w:val="20"/>
    </w:rPr>
  </w:style>
  <w:style w:type="character" w:styleId="Enfasidelicata">
    <w:name w:val="Subtle Emphasis"/>
    <w:uiPriority w:val="19"/>
    <w:qFormat/>
    <w:rsid w:val="008C07DE"/>
    <w:rPr>
      <w:rFonts w:asciiTheme="majorHAnsi" w:eastAsiaTheme="majorEastAsia" w:hAnsiTheme="majorHAnsi" w:cstheme="majorBidi"/>
      <w:i/>
      <w:iCs/>
      <w:color w:val="5EC795" w:themeColor="accent2"/>
    </w:rPr>
  </w:style>
  <w:style w:type="character" w:styleId="Enfasiintensa">
    <w:name w:val="Intense Emphasis"/>
    <w:uiPriority w:val="21"/>
    <w:qFormat/>
    <w:rsid w:val="008C07D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795" w:themeColor="accent2"/>
      <w:shd w:val="clear" w:color="auto" w:fill="5EC795" w:themeFill="accent2"/>
      <w:vertAlign w:val="baseline"/>
    </w:rPr>
  </w:style>
  <w:style w:type="character" w:styleId="Riferimentodelicato">
    <w:name w:val="Subtle Reference"/>
    <w:uiPriority w:val="31"/>
    <w:qFormat/>
    <w:rsid w:val="008C07DE"/>
    <w:rPr>
      <w:i/>
      <w:iCs/>
      <w:smallCaps/>
      <w:color w:val="5EC795" w:themeColor="accent2"/>
      <w:u w:color="5EC795" w:themeColor="accent2"/>
    </w:rPr>
  </w:style>
  <w:style w:type="character" w:styleId="Riferimentointenso">
    <w:name w:val="Intense Reference"/>
    <w:uiPriority w:val="32"/>
    <w:qFormat/>
    <w:rsid w:val="008C07DE"/>
    <w:rPr>
      <w:b/>
      <w:bCs/>
      <w:i/>
      <w:iCs/>
      <w:smallCaps/>
      <w:color w:val="5EC795" w:themeColor="accent2"/>
      <w:u w:color="5EC795" w:themeColor="accent2"/>
    </w:rPr>
  </w:style>
  <w:style w:type="character" w:styleId="Titolodellibro">
    <w:name w:val="Book Title"/>
    <w:uiPriority w:val="33"/>
    <w:qFormat/>
    <w:rsid w:val="008C07DE"/>
    <w:rPr>
      <w:rFonts w:asciiTheme="majorHAnsi" w:eastAsiaTheme="majorEastAsia" w:hAnsiTheme="majorHAnsi" w:cstheme="majorBidi"/>
      <w:b/>
      <w:bCs/>
      <w:i/>
      <w:iCs/>
      <w:smallCaps/>
      <w:color w:val="38A26F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C07DE"/>
    <w:pPr>
      <w:outlineLvl w:val="9"/>
    </w:pPr>
  </w:style>
  <w:style w:type="character" w:styleId="Rimandonotaapidipagina">
    <w:name w:val="footnote reference"/>
    <w:basedOn w:val="Carpredefinitoparagrafo"/>
    <w:semiHidden/>
    <w:rsid w:val="009B79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9B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9B8"/>
    <w:rPr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7A4C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A4C"/>
    <w:rPr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97A4C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A4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dison">
  <a:themeElements>
    <a:clrScheme name="Madison">
      <a:dk1>
        <a:sysClr val="windowText" lastClr="000000"/>
      </a:dk1>
      <a:lt1>
        <a:sysClr val="window" lastClr="FFFFFF"/>
      </a:lt1>
      <a:dk2>
        <a:srgbClr val="1F2D29"/>
      </a:dk2>
      <a:lt2>
        <a:srgbClr val="C5FAEB"/>
      </a:lt2>
      <a:accent1>
        <a:srgbClr val="A1D68B"/>
      </a:accent1>
      <a:accent2>
        <a:srgbClr val="5EC795"/>
      </a:accent2>
      <a:accent3>
        <a:srgbClr val="4DADCF"/>
      </a:accent3>
      <a:accent4>
        <a:srgbClr val="CDB756"/>
      </a:accent4>
      <a:accent5>
        <a:srgbClr val="E29C36"/>
      </a:accent5>
      <a:accent6>
        <a:srgbClr val="8EC0C1"/>
      </a:accent6>
      <a:hlink>
        <a:srgbClr val="6D9D9B"/>
      </a:hlink>
      <a:folHlink>
        <a:srgbClr val="6D8583"/>
      </a:folHlink>
    </a:clrScheme>
    <a:fontScheme name="Madison">
      <a:maj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dison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alpha val="88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dison" id="{025CB5FB-2DD3-45EE-B6F0-CC461540EB19}" vid="{6AC10936-2DFC-4054-9ADF-B5E2C5F8619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 Stefano</dc:creator>
  <cp:keywords/>
  <dc:description/>
  <cp:lastModifiedBy>Elena Fiorenzato</cp:lastModifiedBy>
  <cp:revision>5</cp:revision>
  <dcterms:created xsi:type="dcterms:W3CDTF">2021-03-25T10:21:00Z</dcterms:created>
  <dcterms:modified xsi:type="dcterms:W3CDTF">2021-04-07T14:43:00Z</dcterms:modified>
</cp:coreProperties>
</file>