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2BAF" w14:textId="18933665" w:rsidR="00540EA7" w:rsidRDefault="00540EA7" w:rsidP="00540EA7">
      <w:pPr>
        <w:tabs>
          <w:tab w:val="left" w:pos="2077"/>
          <w:tab w:val="right" w:pos="6559"/>
        </w:tabs>
        <w:adjustRightInd w:val="0"/>
        <w:snapToGrid w:val="0"/>
        <w:rPr>
          <w:rFonts w:ascii="Calibri" w:hAnsi="Calibri" w:cs="Calibri"/>
          <w:b/>
          <w:color w:val="595959" w:themeColor="text1" w:themeTint="A6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CC61A43" wp14:editId="5C401646">
            <wp:simplePos x="0" y="0"/>
            <wp:positionH relativeFrom="column">
              <wp:posOffset>59721</wp:posOffset>
            </wp:positionH>
            <wp:positionV relativeFrom="paragraph">
              <wp:posOffset>-82227</wp:posOffset>
            </wp:positionV>
            <wp:extent cx="1949450" cy="771525"/>
            <wp:effectExtent l="0" t="0" r="6350" b="3175"/>
            <wp:wrapSquare wrapText="bothSides"/>
            <wp:docPr id="5" name="Pictur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9F479" w14:textId="511698D4" w:rsidR="00540EA7" w:rsidRDefault="00540EA7" w:rsidP="00540EA7">
      <w:pPr>
        <w:adjustRightInd w:val="0"/>
        <w:snapToGrid w:val="0"/>
        <w:rPr>
          <w:rFonts w:ascii="Calibri" w:hAnsi="Calibri" w:cs="Calibri"/>
          <w:b/>
          <w:color w:val="595959" w:themeColor="text1" w:themeTint="A6"/>
          <w:sz w:val="21"/>
          <w:szCs w:val="21"/>
        </w:rPr>
      </w:pPr>
    </w:p>
    <w:p w14:paraId="5E1C2583" w14:textId="1334CFB2" w:rsidR="00540EA7" w:rsidRPr="00A00A11" w:rsidRDefault="00540EA7" w:rsidP="00540EA7">
      <w:pPr>
        <w:adjustRightInd w:val="0"/>
        <w:snapToGrid w:val="0"/>
        <w:jc w:val="right"/>
        <w:rPr>
          <w:rFonts w:ascii="Century Gothic" w:hAnsi="Century Gothic" w:cs="Calibri"/>
          <w:b/>
          <w:i w:val="0"/>
          <w:color w:val="023959"/>
          <w:sz w:val="22"/>
          <w:szCs w:val="22"/>
        </w:rPr>
      </w:pPr>
      <w:proofErr w:type="gramStart"/>
      <w:r w:rsidRPr="00A00A11">
        <w:rPr>
          <w:rFonts w:ascii="Century Gothic" w:hAnsi="Century Gothic" w:cs="Calibri"/>
          <w:b/>
          <w:color w:val="023959"/>
          <w:sz w:val="22"/>
          <w:szCs w:val="22"/>
        </w:rPr>
        <w:t>6</w:t>
      </w:r>
      <w:r w:rsidR="00A00A11" w:rsidRPr="00A00A11">
        <w:rPr>
          <w:rFonts w:ascii="Century Gothic" w:hAnsi="Century Gothic" w:cs="Calibri"/>
          <w:b/>
          <w:color w:val="023959"/>
          <w:sz w:val="22"/>
          <w:szCs w:val="22"/>
        </w:rPr>
        <w:t>1</w:t>
      </w:r>
      <w:r w:rsidRPr="00A00A11">
        <w:rPr>
          <w:rFonts w:ascii="Century Gothic" w:hAnsi="Century Gothic" w:cs="Calibri"/>
          <w:b/>
          <w:color w:val="023959"/>
          <w:sz w:val="22"/>
          <w:szCs w:val="22"/>
          <w:vertAlign w:val="superscript"/>
        </w:rPr>
        <w:t>a</w:t>
      </w:r>
      <w:proofErr w:type="gramEnd"/>
      <w:r w:rsidRPr="00A00A11">
        <w:rPr>
          <w:rFonts w:ascii="Century Gothic" w:hAnsi="Century Gothic" w:cs="Calibri"/>
          <w:b/>
          <w:color w:val="023959"/>
          <w:sz w:val="22"/>
          <w:szCs w:val="22"/>
        </w:rPr>
        <w:t xml:space="preserve"> GIORNATA MONDIALE DI PREGHIERA PER LE VOCAZIONI</w:t>
      </w:r>
    </w:p>
    <w:p w14:paraId="78D7F87D" w14:textId="6EA9C666" w:rsidR="00540EA7" w:rsidRPr="0003493A" w:rsidRDefault="00540EA7" w:rsidP="00540EA7">
      <w:pPr>
        <w:adjustRightInd w:val="0"/>
        <w:snapToGrid w:val="0"/>
        <w:jc w:val="right"/>
        <w:rPr>
          <w:rFonts w:ascii="Century Gothic" w:hAnsi="Century Gothic" w:cs="Calibri"/>
          <w:b/>
          <w:i w:val="0"/>
          <w:iCs w:val="0"/>
          <w:color w:val="000000" w:themeColor="text1"/>
          <w:sz w:val="22"/>
          <w:szCs w:val="22"/>
        </w:rPr>
      </w:pPr>
      <w:r w:rsidRPr="0003493A">
        <w:rPr>
          <w:rFonts w:ascii="Century Gothic" w:hAnsi="Century Gothic" w:cs="Calibri"/>
          <w:b/>
          <w:i w:val="0"/>
          <w:iCs w:val="0"/>
          <w:color w:val="000000" w:themeColor="text1"/>
          <w:sz w:val="22"/>
          <w:szCs w:val="22"/>
        </w:rPr>
        <w:t xml:space="preserve">Domenica </w:t>
      </w:r>
      <w:r w:rsidR="00A00A11">
        <w:rPr>
          <w:rFonts w:ascii="Century Gothic" w:hAnsi="Century Gothic" w:cs="Calibri"/>
          <w:b/>
          <w:i w:val="0"/>
          <w:iCs w:val="0"/>
          <w:color w:val="000000" w:themeColor="text1"/>
          <w:sz w:val="22"/>
          <w:szCs w:val="22"/>
        </w:rPr>
        <w:t>21</w:t>
      </w:r>
      <w:r w:rsidRPr="0003493A">
        <w:rPr>
          <w:rFonts w:ascii="Century Gothic" w:hAnsi="Century Gothic" w:cs="Calibri"/>
          <w:b/>
          <w:i w:val="0"/>
          <w:iCs w:val="0"/>
          <w:color w:val="000000" w:themeColor="text1"/>
          <w:sz w:val="22"/>
          <w:szCs w:val="22"/>
        </w:rPr>
        <w:t xml:space="preserve"> aprile 202</w:t>
      </w:r>
      <w:r w:rsidR="00A00A11">
        <w:rPr>
          <w:rFonts w:ascii="Century Gothic" w:hAnsi="Century Gothic" w:cs="Calibri"/>
          <w:b/>
          <w:i w:val="0"/>
          <w:iCs w:val="0"/>
          <w:color w:val="000000" w:themeColor="text1"/>
          <w:sz w:val="22"/>
          <w:szCs w:val="22"/>
        </w:rPr>
        <w:t>4</w:t>
      </w:r>
    </w:p>
    <w:p w14:paraId="2F6B3CFB" w14:textId="72B6023B" w:rsidR="00D6243E" w:rsidRPr="001F4BF0" w:rsidRDefault="00D6243E" w:rsidP="00586A64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</w:pPr>
    </w:p>
    <w:p w14:paraId="4A338640" w14:textId="60063F0A" w:rsidR="006B5504" w:rsidRPr="004972F2" w:rsidRDefault="001F4BF0" w:rsidP="00586A64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</w:pPr>
      <w:r>
        <w:rPr>
          <w:rFonts w:ascii="Century Gothic" w:eastAsiaTheme="minorEastAsia" w:hAnsi="Century Gothic"/>
          <w:b/>
          <w:bCs/>
          <w:i w:val="0"/>
          <w:iCs w:val="0"/>
          <w:noProof/>
          <w:color w:val="023959"/>
          <w:sz w:val="28"/>
          <w:szCs w:val="28"/>
          <w:lang w:eastAsia="it-IT" w:bidi="he-IL"/>
        </w:rPr>
        <w:drawing>
          <wp:inline distT="0" distB="0" distL="0" distR="0" wp14:anchorId="6AAD4157" wp14:editId="1CE94F25">
            <wp:extent cx="6635750" cy="1657350"/>
            <wp:effectExtent l="0" t="0" r="0" b="0"/>
            <wp:docPr id="1215169433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69433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AA45" w14:textId="1B9E264C" w:rsidR="00D6243E" w:rsidRPr="007F685A" w:rsidRDefault="00D6243E" w:rsidP="00586A64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</w:pPr>
    </w:p>
    <w:p w14:paraId="592DAAE8" w14:textId="73FE6F08" w:rsidR="00C1118D" w:rsidRPr="00A00A11" w:rsidRDefault="00D9463E" w:rsidP="00586A64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</w:pPr>
      <w:r w:rsidRPr="00A00A11"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  <w:t>SPUNTI PER L’OMELIA</w:t>
      </w:r>
      <w:r w:rsidR="00C1118D" w:rsidRPr="00A00A11"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  <w:t xml:space="preserve"> </w:t>
      </w:r>
      <w:r w:rsidR="0029032D" w:rsidRPr="00A00A11"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  <w:t>DEL</w:t>
      </w:r>
      <w:r w:rsidR="00C1118D" w:rsidRPr="00A00A11"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  <w:t xml:space="preserve">LA IV DOMENICA DI PASQUA, ANNO </w:t>
      </w:r>
      <w:r w:rsidR="00A00A11">
        <w:rPr>
          <w:rFonts w:ascii="Century Gothic" w:eastAsiaTheme="minorEastAsia" w:hAnsi="Century Gothic"/>
          <w:b/>
          <w:bCs/>
          <w:i w:val="0"/>
          <w:iCs w:val="0"/>
          <w:color w:val="023959"/>
          <w:sz w:val="28"/>
          <w:szCs w:val="28"/>
          <w:lang w:eastAsia="it-IT" w:bidi="he-IL"/>
        </w:rPr>
        <w:t>B</w:t>
      </w:r>
    </w:p>
    <w:p w14:paraId="312A87AE" w14:textId="77777777" w:rsidR="00DB250F" w:rsidRPr="00885C5E" w:rsidRDefault="00DB250F" w:rsidP="00DB250F">
      <w:pPr>
        <w:jc w:val="both"/>
        <w:rPr>
          <w:rFonts w:asciiTheme="majorHAnsi" w:hAnsiTheme="majorHAnsi" w:cstheme="majorHAnsi"/>
          <w:b/>
          <w:bCs/>
          <w:i w:val="0"/>
          <w:iCs w:val="0"/>
          <w:color w:val="023959"/>
          <w:sz w:val="22"/>
          <w:szCs w:val="22"/>
        </w:rPr>
      </w:pPr>
    </w:p>
    <w:p w14:paraId="47A3EBEA" w14:textId="391B3F07" w:rsidR="00DB250F" w:rsidRPr="0003493A" w:rsidRDefault="00A00A11" w:rsidP="00A00A11">
      <w:pPr>
        <w:pBdr>
          <w:bottom w:val="single" w:sz="8" w:space="1" w:color="023959"/>
        </w:pBdr>
        <w:rPr>
          <w:rFonts w:ascii="Calibri" w:eastAsia="Calibri" w:hAnsi="Calibri" w:cs="Calibri"/>
          <w:sz w:val="22"/>
          <w:szCs w:val="22"/>
        </w:rPr>
      </w:pPr>
      <w:r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Creare casa</w:t>
      </w:r>
      <w:r w:rsidR="00DB250F" w:rsidRPr="00A00A11">
        <w:rPr>
          <w:rFonts w:asciiTheme="majorHAnsi" w:hAnsiTheme="majorHAnsi" w:cstheme="majorHAnsi"/>
          <w:b/>
          <w:bCs/>
          <w:color w:val="023959"/>
          <w:sz w:val="22"/>
          <w:szCs w:val="22"/>
        </w:rPr>
        <w:t xml:space="preserve"> </w:t>
      </w:r>
      <w:r w:rsidR="00DB250F" w:rsidRPr="0003493A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invito della</w:t>
      </w:r>
      <w:r w:rsidR="00495CD8">
        <w:rPr>
          <w:rFonts w:ascii="Calibri" w:eastAsia="Calibri" w:hAnsi="Calibri" w:cs="Calibri"/>
          <w:sz w:val="22"/>
          <w:szCs w:val="22"/>
        </w:rPr>
        <w:t xml:space="preserve"> 6</w:t>
      </w:r>
      <w:r>
        <w:rPr>
          <w:rFonts w:ascii="Calibri" w:eastAsia="Calibri" w:hAnsi="Calibri" w:cs="Calibri"/>
          <w:sz w:val="22"/>
          <w:szCs w:val="22"/>
        </w:rPr>
        <w:t>1</w:t>
      </w:r>
      <w:r w:rsidR="00495CD8" w:rsidRPr="00495CD8">
        <w:rPr>
          <w:rFonts w:ascii="Calibri" w:eastAsia="Calibri" w:hAnsi="Calibri" w:cs="Calibri"/>
          <w:sz w:val="22"/>
          <w:szCs w:val="22"/>
          <w:vertAlign w:val="superscript"/>
        </w:rPr>
        <w:t>a</w:t>
      </w:r>
      <w:r w:rsidR="00495CD8">
        <w:rPr>
          <w:rFonts w:ascii="Calibri" w:eastAsia="Calibri" w:hAnsi="Calibri" w:cs="Calibri"/>
          <w:sz w:val="22"/>
          <w:szCs w:val="22"/>
        </w:rPr>
        <w:t xml:space="preserve"> GMPV</w:t>
      </w:r>
      <w:r w:rsidR="00DB250F" w:rsidRPr="0003493A">
        <w:rPr>
          <w:rFonts w:ascii="Calibri" w:eastAsia="Calibri" w:hAnsi="Calibri" w:cs="Calibri"/>
          <w:sz w:val="22"/>
          <w:szCs w:val="22"/>
        </w:rPr>
        <w:t>)</w:t>
      </w:r>
    </w:p>
    <w:p w14:paraId="769E3CD8" w14:textId="77777777" w:rsidR="00DB250F" w:rsidRPr="00495CD8" w:rsidRDefault="00DB250F" w:rsidP="00DB250F">
      <w:pPr>
        <w:jc w:val="both"/>
        <w:rPr>
          <w:rFonts w:ascii="Calibri" w:hAnsi="Calibri" w:cs="Calibri"/>
          <w:i w:val="0"/>
          <w:iCs w:val="0"/>
          <w:sz w:val="12"/>
          <w:szCs w:val="12"/>
        </w:rPr>
      </w:pPr>
    </w:p>
    <w:p w14:paraId="34602A35" w14:textId="5A85F7DF" w:rsidR="002E4056" w:rsidRPr="00B30AD9" w:rsidRDefault="0080032D" w:rsidP="002E4056">
      <w:pPr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i w:val="0"/>
          <w:iCs w:val="0"/>
          <w:sz w:val="23"/>
          <w:szCs w:val="23"/>
        </w:rPr>
        <w:t>“Creare casa”: sono parole di Papa Francesco nell’esortazione apostolica </w:t>
      </w:r>
      <w:r w:rsidRPr="00B30AD9">
        <w:rPr>
          <w:rFonts w:ascii="Calibri" w:hAnsi="Calibri" w:cs="Calibri"/>
          <w:sz w:val="23"/>
          <w:szCs w:val="23"/>
        </w:rPr>
        <w:t>Christus vivit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 (217) </w:t>
      </w:r>
      <w:r w:rsidR="00FC242F" w:rsidRPr="00B30AD9">
        <w:rPr>
          <w:rFonts w:ascii="Calibri" w:hAnsi="Calibri" w:cs="Calibri"/>
          <w:i w:val="0"/>
          <w:iCs w:val="0"/>
          <w:sz w:val="23"/>
          <w:szCs w:val="23"/>
        </w:rPr>
        <w:t>del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sinodo dei vescovi dedicato ai giovani, alla fede e al discernimento vocazionale. </w:t>
      </w:r>
      <w:r w:rsidR="009040C5" w:rsidRPr="00B30AD9">
        <w:rPr>
          <w:rFonts w:ascii="Calibri" w:hAnsi="Calibri" w:cs="Calibri"/>
          <w:i w:val="0"/>
          <w:iCs w:val="0"/>
          <w:sz w:val="23"/>
          <w:szCs w:val="23"/>
        </w:rPr>
        <w:t>U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n giovane, una giovane, che cerca dove costruire il suo futuro, che cerca come rispondere alla chiamata di Dio, che cerca per chi donarsi, ha bisogno di “casa”. Questa casa è innanzitutto la comunità cristiana, è </w:t>
      </w:r>
      <w:r w:rsidRPr="00B30AD9">
        <w:rPr>
          <w:rFonts w:ascii="Calibri" w:hAnsi="Calibri" w:cs="Calibri"/>
          <w:b/>
          <w:bCs/>
          <w:i w:val="0"/>
          <w:iCs w:val="0"/>
          <w:sz w:val="23"/>
          <w:szCs w:val="23"/>
        </w:rPr>
        <w:t>la rete di affetti che condivide fede e forti ideali, che sostiene «il fuoco di grandi desideri e progetti»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 In questo contesto relazionale</w:t>
      </w:r>
      <w:r w:rsidR="00171F33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esplicito, profondo, affettuoso, gioioso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, </w:t>
      </w:r>
      <w:r w:rsidRPr="00B30AD9">
        <w:rPr>
          <w:rFonts w:ascii="Calibri" w:hAnsi="Calibri" w:cs="Calibri"/>
          <w:b/>
          <w:bCs/>
          <w:i w:val="0"/>
          <w:iCs w:val="0"/>
          <w:sz w:val="23"/>
          <w:szCs w:val="23"/>
        </w:rPr>
        <w:t>in questo calore “di casa” nascono le vocazioni</w:t>
      </w:r>
      <w:r w:rsidR="00531540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da scegliere e si custodiscono </w:t>
      </w:r>
      <w:r w:rsidR="000032B2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nel tempo </w:t>
      </w:r>
      <w:r w:rsidR="00531540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le vocazioni già scelte: 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preti, sposi, consacrati e consacrate, </w:t>
      </w:r>
      <w:r w:rsidR="000032B2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laici impegnati, tutti 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chiamati da Dio!</w:t>
      </w:r>
    </w:p>
    <w:p w14:paraId="24FFA502" w14:textId="77777777" w:rsidR="00DB250F" w:rsidRPr="007F685A" w:rsidRDefault="00DB250F" w:rsidP="00DB250F">
      <w:pPr>
        <w:jc w:val="both"/>
        <w:rPr>
          <w:rFonts w:asciiTheme="majorHAnsi" w:hAnsiTheme="majorHAnsi" w:cstheme="majorHAnsi"/>
          <w:b/>
          <w:bCs/>
          <w:i w:val="0"/>
          <w:iCs w:val="0"/>
          <w:color w:val="023959"/>
          <w:sz w:val="22"/>
          <w:szCs w:val="22"/>
        </w:rPr>
      </w:pPr>
    </w:p>
    <w:p w14:paraId="03E7ECCB" w14:textId="3F1CC831" w:rsidR="00C1118D" w:rsidRPr="0003493A" w:rsidRDefault="005C4354" w:rsidP="00A00A11">
      <w:pPr>
        <w:pBdr>
          <w:bottom w:val="single" w:sz="8" w:space="1" w:color="023959"/>
        </w:pBdr>
        <w:rPr>
          <w:rFonts w:ascii="Calibri" w:eastAsia="Calibri" w:hAnsi="Calibri" w:cs="Calibri"/>
          <w:sz w:val="22"/>
          <w:szCs w:val="22"/>
        </w:rPr>
      </w:pPr>
      <w:r w:rsidRPr="007F685A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Prima lettura</w:t>
      </w:r>
      <w:r w:rsidR="00D9463E" w:rsidRPr="007F685A">
        <w:rPr>
          <w:rFonts w:asciiTheme="majorHAnsi" w:hAnsiTheme="majorHAnsi" w:cstheme="majorHAnsi"/>
          <w:b/>
          <w:bCs/>
          <w:color w:val="023959"/>
          <w:sz w:val="22"/>
          <w:szCs w:val="22"/>
        </w:rPr>
        <w:t xml:space="preserve"> </w:t>
      </w:r>
      <w:r w:rsidR="00C1118D" w:rsidRPr="0003493A">
        <w:rPr>
          <w:rFonts w:ascii="Calibri" w:eastAsia="Calibri" w:hAnsi="Calibri" w:cs="Calibri"/>
          <w:sz w:val="22"/>
          <w:szCs w:val="22"/>
        </w:rPr>
        <w:t>(</w:t>
      </w:r>
      <w:r w:rsidRPr="005C4354">
        <w:rPr>
          <w:rFonts w:ascii="Calibri" w:eastAsia="Calibri" w:hAnsi="Calibri" w:cs="Calibri"/>
          <w:sz w:val="22"/>
          <w:szCs w:val="22"/>
        </w:rPr>
        <w:t xml:space="preserve">At </w:t>
      </w:r>
      <w:r w:rsidR="006061DB">
        <w:rPr>
          <w:rFonts w:ascii="Calibri" w:eastAsia="Calibri" w:hAnsi="Calibri" w:cs="Calibri"/>
          <w:sz w:val="22"/>
          <w:szCs w:val="22"/>
        </w:rPr>
        <w:t>4,8-12</w:t>
      </w:r>
      <w:r w:rsidR="00C1118D" w:rsidRPr="0003493A">
        <w:rPr>
          <w:rFonts w:ascii="Calibri" w:eastAsia="Calibri" w:hAnsi="Calibri" w:cs="Calibri"/>
          <w:sz w:val="22"/>
          <w:szCs w:val="22"/>
        </w:rPr>
        <w:t>)</w:t>
      </w:r>
    </w:p>
    <w:p w14:paraId="3F23B09D" w14:textId="77777777" w:rsidR="005C4354" w:rsidRPr="00495CD8" w:rsidRDefault="005C4354" w:rsidP="005C4354">
      <w:pPr>
        <w:jc w:val="both"/>
        <w:rPr>
          <w:rFonts w:ascii="Calibri" w:hAnsi="Calibri" w:cs="Calibri"/>
          <w:i w:val="0"/>
          <w:iCs w:val="0"/>
          <w:sz w:val="12"/>
          <w:szCs w:val="12"/>
        </w:rPr>
      </w:pPr>
    </w:p>
    <w:p w14:paraId="3D86A303" w14:textId="09909DB1" w:rsidR="0025769B" w:rsidRPr="00B30AD9" w:rsidRDefault="0025769B" w:rsidP="005757CF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Questo Gesù è la pietra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 L’apostolo Simone che da Gesù era stato chiamato a seguirlo, a diventare suo discepolo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>,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con il nome “pietra”, chiama proprio il suo Maestro “pietra”. Mentre stava con Lui lo aveva frainteso più volte fino addirittura a rinnegarlo. Potremmo tradurre le parole di Pietro così: “Guardate che Lui veramente è la pietra, io non l’avevo capito ma ora posso testimoniarlo. Non ho paura di dirlo: è la pietra scartata diventata pietra angolare, necessaria per sorreggere tutto l’edificio, l’edificio della vita e della morte, l’edificio dell’amore e del perdono</w:t>
      </w:r>
      <w:r w:rsidR="0042558E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, l’edificio </w:t>
      </w:r>
      <w:r w:rsidR="009B321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di ogni </w:t>
      </w:r>
      <w:r w:rsidR="0042558E" w:rsidRPr="00B30AD9">
        <w:rPr>
          <w:rFonts w:ascii="Calibri" w:hAnsi="Calibri" w:cs="Calibri"/>
          <w:i w:val="0"/>
          <w:iCs w:val="0"/>
          <w:sz w:val="23"/>
          <w:szCs w:val="23"/>
        </w:rPr>
        <w:t>sperare e lottare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”. Pietro con le sue parole mostra grinta e audacia, 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>animo riconciliato e rafforzato, è il discepolo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>che ha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incontrato Gesù da Risorto e si è sentito confermato da Lui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>, ora è veramente “pietra”</w:t>
      </w:r>
      <w:r w:rsidR="009B321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forte e affidabile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che t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rova il coraggio di testimoniare Gesù, di prendere parola nel 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Suo 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nome.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Per colui o colei che rispondono alla chiamata del Signore è necessario fare esperienza che Gesù è la “roccia”, è la pietra su cui costruire la propria vita donata.</w:t>
      </w:r>
    </w:p>
    <w:p w14:paraId="44D2E8DF" w14:textId="1984B653" w:rsidR="0025769B" w:rsidRPr="00B30AD9" w:rsidRDefault="0025769B" w:rsidP="005757CF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In nessun altro c'è salvezza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I “chiamati” che rispondono con generosità a Dio sono </w:t>
      </w:r>
      <w:r w:rsidR="005F61DE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dei </w:t>
      </w:r>
      <w:r w:rsidR="00E35097" w:rsidRPr="00B30AD9">
        <w:rPr>
          <w:rFonts w:ascii="Calibri" w:hAnsi="Calibri" w:cs="Calibri"/>
          <w:i w:val="0"/>
          <w:iCs w:val="0"/>
          <w:sz w:val="23"/>
          <w:szCs w:val="23"/>
        </w:rPr>
        <w:t>“salvati”, cioè hanno fatto esperienza della salvezza di Dio</w:t>
      </w:r>
      <w:r w:rsidR="002B2E40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. Quando si ascolta una storia vocazionale è affascinante capire che Dio ha toccato il cuore di quel giovane, di quella giovane o di quella coppia in un momento in cui hanno ricevuto salvezza, </w:t>
      </w:r>
      <w:r w:rsidR="005F61DE" w:rsidRPr="00B30AD9">
        <w:rPr>
          <w:rFonts w:ascii="Calibri" w:hAnsi="Calibri" w:cs="Calibri"/>
          <w:i w:val="0"/>
          <w:iCs w:val="0"/>
          <w:sz w:val="23"/>
          <w:szCs w:val="23"/>
        </w:rPr>
        <w:t>un amore che ha confortato o guarito, una speranza che ha dato luce ad un momento buio, un segno di fede che ha fatto sentire Dio vicino e alleato.</w:t>
      </w:r>
    </w:p>
    <w:p w14:paraId="2ECAD2E2" w14:textId="77777777" w:rsidR="002E17B4" w:rsidRPr="007F685A" w:rsidRDefault="002E17B4" w:rsidP="002E17B4">
      <w:pPr>
        <w:autoSpaceDE w:val="0"/>
        <w:autoSpaceDN w:val="0"/>
        <w:adjustRightInd w:val="0"/>
        <w:rPr>
          <w:rFonts w:asciiTheme="majorHAnsi" w:hAnsiTheme="majorHAnsi" w:cstheme="majorHAnsi"/>
          <w:i w:val="0"/>
          <w:iCs w:val="0"/>
          <w:color w:val="023959"/>
          <w:sz w:val="22"/>
          <w:szCs w:val="22"/>
        </w:rPr>
      </w:pPr>
    </w:p>
    <w:p w14:paraId="360901B7" w14:textId="6FAFC263" w:rsidR="002E17B4" w:rsidRPr="007F685A" w:rsidRDefault="002E17B4" w:rsidP="00A00A11">
      <w:pPr>
        <w:pBdr>
          <w:bottom w:val="single" w:sz="8" w:space="1" w:color="023959"/>
        </w:pBdr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</w:pPr>
      <w:r w:rsidRPr="007F685A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Salmo responsoriale</w:t>
      </w:r>
      <w:r w:rsidR="00DC7CFC" w:rsidRPr="007F685A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 xml:space="preserve"> </w:t>
      </w:r>
      <w:r w:rsidR="00DC7CFC" w:rsidRPr="0003493A">
        <w:rPr>
          <w:rFonts w:ascii="Calibri" w:eastAsia="Calibri" w:hAnsi="Calibri" w:cs="Calibri"/>
          <w:sz w:val="22"/>
          <w:szCs w:val="22"/>
        </w:rPr>
        <w:t>(</w:t>
      </w:r>
      <w:r w:rsidR="00DC7CFC">
        <w:rPr>
          <w:rFonts w:ascii="Calibri" w:eastAsia="Calibri" w:hAnsi="Calibri" w:cs="Calibri"/>
          <w:sz w:val="22"/>
          <w:szCs w:val="22"/>
        </w:rPr>
        <w:t xml:space="preserve">Sal </w:t>
      </w:r>
      <w:r w:rsidR="00682A90">
        <w:rPr>
          <w:rFonts w:ascii="Calibri" w:eastAsia="Calibri" w:hAnsi="Calibri" w:cs="Calibri"/>
          <w:sz w:val="22"/>
          <w:szCs w:val="22"/>
        </w:rPr>
        <w:t>117</w:t>
      </w:r>
      <w:r w:rsidR="00DC7CFC" w:rsidRPr="0003493A">
        <w:rPr>
          <w:rFonts w:ascii="Calibri" w:eastAsia="Calibri" w:hAnsi="Calibri" w:cs="Calibri"/>
          <w:sz w:val="22"/>
          <w:szCs w:val="22"/>
        </w:rPr>
        <w:t>)</w:t>
      </w:r>
    </w:p>
    <w:p w14:paraId="1F17DD2A" w14:textId="77777777" w:rsidR="00F932BB" w:rsidRPr="00495CD8" w:rsidRDefault="00F932BB" w:rsidP="00F932BB">
      <w:pPr>
        <w:jc w:val="both"/>
        <w:rPr>
          <w:rFonts w:ascii="Calibri" w:hAnsi="Calibri" w:cs="Calibri"/>
          <w:i w:val="0"/>
          <w:iCs w:val="0"/>
          <w:sz w:val="12"/>
          <w:szCs w:val="12"/>
        </w:rPr>
      </w:pPr>
    </w:p>
    <w:p w14:paraId="3736AD6C" w14:textId="19E97226" w:rsidR="00FB594A" w:rsidRPr="00B30AD9" w:rsidRDefault="00FB594A" w:rsidP="005757CF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Rendete grazie al Signore, perché è buono, perché il suo amore è per sempre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 L’esercizio spirituale quotidiano della gratitudine, cioè cercare ogni giorno un motivo concreto per cui ringraziare Dio, è un ottimo strumento di discernimento, per cogliere come il Signore si sta prendendo cura di noi e per rendere il nostro cuore pian piano disponibile (grato) a una risposta generosa a Lui. L’amore di Dio è per sempre, si prende cura di me con fedeltà e lo farà nel tempo: per questo Egli è degno di fiducia e a Lui posso donare la mia vita.</w:t>
      </w:r>
    </w:p>
    <w:p w14:paraId="67D6997A" w14:textId="001EEB98" w:rsidR="002E17B4" w:rsidRPr="00B30AD9" w:rsidRDefault="005F61DE" w:rsidP="005757CF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Ti rendo grazie, perché mi hai risposto.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Cercare nella propria storia alcuni passaggi di vita in cui Dio ha risposto ad una nostra domanda, ricerca, attesa, è un’ottima testimonianza vocazionale. Se a Dio affidi una domanda con sincerità e fede, Lui risponde.</w:t>
      </w:r>
    </w:p>
    <w:p w14:paraId="3DE1D490" w14:textId="77777777" w:rsidR="00C1118D" w:rsidRPr="00A00A11" w:rsidRDefault="00C1118D" w:rsidP="00C1118D">
      <w:pPr>
        <w:autoSpaceDE w:val="0"/>
        <w:autoSpaceDN w:val="0"/>
        <w:adjustRightInd w:val="0"/>
        <w:rPr>
          <w:rFonts w:asciiTheme="majorHAnsi" w:hAnsiTheme="majorHAnsi" w:cstheme="majorHAnsi"/>
          <w:i w:val="0"/>
          <w:iCs w:val="0"/>
          <w:color w:val="023959"/>
          <w:sz w:val="22"/>
          <w:szCs w:val="22"/>
        </w:rPr>
      </w:pPr>
    </w:p>
    <w:p w14:paraId="1BA46378" w14:textId="6DBA1DB8" w:rsidR="00C1118D" w:rsidRPr="00A00A11" w:rsidRDefault="002E17B4" w:rsidP="00A00A11">
      <w:pPr>
        <w:pBdr>
          <w:bottom w:val="single" w:sz="8" w:space="1" w:color="023959"/>
        </w:pBdr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</w:pPr>
      <w:r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Seconda lettura</w:t>
      </w:r>
      <w:r w:rsidR="00DC7CFC"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 xml:space="preserve"> </w:t>
      </w:r>
      <w:r w:rsidR="00DC7CFC" w:rsidRPr="0003493A">
        <w:rPr>
          <w:rFonts w:ascii="Calibri" w:eastAsia="Calibri" w:hAnsi="Calibri" w:cs="Calibri"/>
          <w:sz w:val="22"/>
          <w:szCs w:val="22"/>
        </w:rPr>
        <w:t>(</w:t>
      </w:r>
      <w:r w:rsidR="002E1170">
        <w:rPr>
          <w:rFonts w:ascii="Calibri" w:eastAsia="Calibri" w:hAnsi="Calibri" w:cs="Calibri"/>
          <w:sz w:val="22"/>
          <w:szCs w:val="22"/>
        </w:rPr>
        <w:t>1</w:t>
      </w:r>
      <w:r w:rsidR="00682A90">
        <w:rPr>
          <w:rFonts w:ascii="Calibri" w:eastAsia="Calibri" w:hAnsi="Calibri" w:cs="Calibri"/>
          <w:sz w:val="22"/>
          <w:szCs w:val="22"/>
        </w:rPr>
        <w:t>Gv</w:t>
      </w:r>
      <w:r w:rsidR="002E1170">
        <w:rPr>
          <w:rFonts w:ascii="Calibri" w:eastAsia="Calibri" w:hAnsi="Calibri" w:cs="Calibri"/>
          <w:sz w:val="22"/>
          <w:szCs w:val="22"/>
        </w:rPr>
        <w:t xml:space="preserve"> </w:t>
      </w:r>
      <w:r w:rsidR="00682A90">
        <w:rPr>
          <w:rFonts w:ascii="Calibri" w:eastAsia="Calibri" w:hAnsi="Calibri" w:cs="Calibri"/>
          <w:sz w:val="22"/>
          <w:szCs w:val="22"/>
        </w:rPr>
        <w:t>3,1-2</w:t>
      </w:r>
      <w:r w:rsidR="00DC7CFC" w:rsidRPr="0003493A">
        <w:rPr>
          <w:rFonts w:ascii="Calibri" w:eastAsia="Calibri" w:hAnsi="Calibri" w:cs="Calibri"/>
          <w:sz w:val="22"/>
          <w:szCs w:val="22"/>
        </w:rPr>
        <w:t>)</w:t>
      </w:r>
    </w:p>
    <w:p w14:paraId="5052D52D" w14:textId="77777777" w:rsidR="00C2194C" w:rsidRPr="00495CD8" w:rsidRDefault="00C2194C" w:rsidP="00C2194C">
      <w:pPr>
        <w:jc w:val="both"/>
        <w:rPr>
          <w:rFonts w:ascii="Calibri" w:hAnsi="Calibri" w:cs="Calibri"/>
          <w:i w:val="0"/>
          <w:iCs w:val="0"/>
          <w:sz w:val="12"/>
          <w:szCs w:val="12"/>
        </w:rPr>
      </w:pPr>
    </w:p>
    <w:p w14:paraId="373EFFFA" w14:textId="19A4EE09" w:rsidR="002E1170" w:rsidRPr="00B30AD9" w:rsidRDefault="000112FB" w:rsidP="00D80241">
      <w:pPr>
        <w:pStyle w:val="ListParagraph"/>
        <w:numPr>
          <w:ilvl w:val="0"/>
          <w:numId w:val="3"/>
        </w:numPr>
        <w:ind w:left="426" w:hanging="284"/>
        <w:jc w:val="both"/>
        <w:rPr>
          <w:rFonts w:asciiTheme="majorHAnsi" w:hAnsiTheme="majorHAnsi" w:cstheme="majorHAnsi"/>
          <w:i w:val="0"/>
          <w:iCs w:val="0"/>
          <w:color w:val="023959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Figli di Dio, e lo siamo realmente!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La risposta alla chiamata di Dio si dà da figli, non da schiavi</w:t>
      </w:r>
      <w:r w:rsidR="005F33BF" w:rsidRPr="00B30AD9">
        <w:rPr>
          <w:rFonts w:ascii="Calibri" w:hAnsi="Calibri" w:cs="Calibri"/>
          <w:i w:val="0"/>
          <w:iCs w:val="0"/>
          <w:sz w:val="23"/>
          <w:szCs w:val="23"/>
        </w:rPr>
        <w:t>; è una risposta filiale ad una vocazione che arriva da un Padre che ha a cuore la Chiesa e il mondo intero. L’apostolo Giovanni sembra quasi avere il dubbio che la sua comunità non abbia capito e aggiunge quella espressione: “e lo siamo realmente!”. Spesso presi dalle preoccupazioni quotidiane, dai commenti interiori negativi, dai peccati, dall’individualismo, dalla pressione sociale di efficienza e popolarità, ci dimentichiamo di essere e di vivere da figli e figlie di Dio.</w:t>
      </w:r>
    </w:p>
    <w:p w14:paraId="6C00F93C" w14:textId="77777777" w:rsidR="005F33BF" w:rsidRPr="005F33BF" w:rsidRDefault="005F33BF" w:rsidP="005F33B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 w:val="0"/>
          <w:iCs w:val="0"/>
          <w:color w:val="023959"/>
          <w:sz w:val="22"/>
          <w:szCs w:val="22"/>
        </w:rPr>
      </w:pPr>
    </w:p>
    <w:p w14:paraId="1318A254" w14:textId="4F8159D5" w:rsidR="00C1118D" w:rsidRPr="0003493A" w:rsidRDefault="00C2194C" w:rsidP="00A00A11">
      <w:pPr>
        <w:pBdr>
          <w:bottom w:val="single" w:sz="8" w:space="1" w:color="023959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Vangelo</w:t>
      </w:r>
      <w:r w:rsidR="00C1118D" w:rsidRPr="00A00A11">
        <w:rPr>
          <w:rFonts w:asciiTheme="majorHAnsi" w:hAnsiTheme="majorHAnsi" w:cstheme="majorHAnsi"/>
          <w:color w:val="023959"/>
          <w:sz w:val="22"/>
          <w:szCs w:val="22"/>
        </w:rPr>
        <w:t xml:space="preserve"> </w:t>
      </w:r>
      <w:r w:rsidR="00C1118D" w:rsidRPr="0003493A">
        <w:rPr>
          <w:rFonts w:ascii="Calibri" w:eastAsia="Calibri" w:hAnsi="Calibri" w:cs="Calibri"/>
          <w:sz w:val="22"/>
          <w:szCs w:val="22"/>
        </w:rPr>
        <w:t>(</w:t>
      </w:r>
      <w:r w:rsidR="002E1170">
        <w:rPr>
          <w:rFonts w:ascii="Calibri" w:eastAsia="Calibri" w:hAnsi="Calibri" w:cs="Calibri"/>
          <w:sz w:val="22"/>
          <w:szCs w:val="22"/>
        </w:rPr>
        <w:t>Gv 10,</w:t>
      </w:r>
      <w:r w:rsidR="004C5E75">
        <w:rPr>
          <w:rFonts w:ascii="Calibri" w:eastAsia="Calibri" w:hAnsi="Calibri" w:cs="Calibri"/>
          <w:sz w:val="22"/>
          <w:szCs w:val="22"/>
        </w:rPr>
        <w:t>11-18</w:t>
      </w:r>
      <w:r w:rsidR="00C1118D" w:rsidRPr="0003493A">
        <w:rPr>
          <w:rFonts w:ascii="Calibri" w:eastAsia="Calibri" w:hAnsi="Calibri" w:cs="Calibri"/>
          <w:sz w:val="22"/>
          <w:szCs w:val="22"/>
        </w:rPr>
        <w:t>)</w:t>
      </w:r>
    </w:p>
    <w:p w14:paraId="7E495FC9" w14:textId="77777777" w:rsidR="00773D5B" w:rsidRPr="00495CD8" w:rsidRDefault="00773D5B" w:rsidP="00773D5B">
      <w:pPr>
        <w:jc w:val="both"/>
        <w:rPr>
          <w:rFonts w:ascii="Calibri" w:hAnsi="Calibri" w:cs="Calibri"/>
          <w:i w:val="0"/>
          <w:iCs w:val="0"/>
          <w:sz w:val="12"/>
          <w:szCs w:val="12"/>
        </w:rPr>
      </w:pPr>
    </w:p>
    <w:p w14:paraId="3987466F" w14:textId="77777777" w:rsidR="004421F6" w:rsidRPr="00B30AD9" w:rsidRDefault="004421F6" w:rsidP="00D80241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Io sono il buon pastore. Il buon pastore dà la propria vita per le pecore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 L’immagine del pastore e delle pecore richiama subito una relazione di custodia, di protezione. Il pastore è colui che ha a cuore la vita e la crescita delle pecore e queste sono per lui un bene molto prezioso. Il Signore Gesù ha a cuore ciascuno di noi, la nostra vita, la nostra crescita. Siamo preziosi ai suoi occhi! Siamo suoi!</w:t>
      </w:r>
    </w:p>
    <w:p w14:paraId="15A5E512" w14:textId="77777777" w:rsidR="004421F6" w:rsidRPr="00B30AD9" w:rsidRDefault="004421F6" w:rsidP="004215FE">
      <w:pPr>
        <w:pStyle w:val="ListParagraph"/>
        <w:ind w:left="426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i w:val="0"/>
          <w:iCs w:val="0"/>
          <w:sz w:val="23"/>
          <w:szCs w:val="23"/>
        </w:rPr>
        <w:t>Uno dei gesti quotidiani del pastore è chiamare le pecore. Gesù chiama e lo fa ogni giorno. Per noi c’è sempre un appello al bene, una chiamata a seguirlo, a mettere in gioco i propri doni, a cogliere le possibilità concrete di bene, a fare della propria vita un dono.</w:t>
      </w:r>
    </w:p>
    <w:p w14:paraId="1030963E" w14:textId="528148E0" w:rsidR="004421F6" w:rsidRPr="00B30AD9" w:rsidRDefault="004421F6" w:rsidP="004215FE">
      <w:pPr>
        <w:pStyle w:val="ListParagraph"/>
        <w:ind w:left="426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i w:val="0"/>
          <w:iCs w:val="0"/>
          <w:sz w:val="23"/>
          <w:szCs w:val="23"/>
        </w:rPr>
        <w:t>La sfida e il segreto di una vita che si sente custodita dal Buon Pastore è ascoltare la sua voce che chiama. Un compito per ogni credente: affinare l’udito spirituale e sentire che il Signore chiama, interpella, provoca, suggerisce, consiglia.</w:t>
      </w:r>
    </w:p>
    <w:p w14:paraId="58633F31" w14:textId="327BD9A1" w:rsidR="004421F6" w:rsidRPr="00B30AD9" w:rsidRDefault="004421F6" w:rsidP="00D80241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Conosco le mie pecore e le mie pecore conoscono me.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In ogni storia vocazionale c’è un momento </w:t>
      </w:r>
      <w:r w:rsidR="0083626E" w:rsidRPr="00B30AD9">
        <w:rPr>
          <w:rFonts w:ascii="Calibri" w:hAnsi="Calibri" w:cs="Calibri"/>
          <w:i w:val="0"/>
          <w:iCs w:val="0"/>
          <w:sz w:val="23"/>
          <w:szCs w:val="23"/>
        </w:rPr>
        <w:t>conosciamo il Signore o ci sentiamo conosciuti da Lui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. Sarebbe bello raccontarsi quando il Signore ci ha </w:t>
      </w:r>
      <w:r w:rsidR="0083626E" w:rsidRPr="00B30AD9">
        <w:rPr>
          <w:rFonts w:ascii="Calibri" w:hAnsi="Calibri" w:cs="Calibri"/>
          <w:i w:val="0"/>
          <w:iCs w:val="0"/>
          <w:sz w:val="23"/>
          <w:szCs w:val="23"/>
        </w:rPr>
        <w:t>conosciuti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, quando abbiamo sentito </w:t>
      </w:r>
      <w:r w:rsidR="0083626E" w:rsidRPr="00B30AD9">
        <w:rPr>
          <w:rFonts w:ascii="Calibri" w:hAnsi="Calibri" w:cs="Calibri"/>
          <w:i w:val="0"/>
          <w:iCs w:val="0"/>
          <w:sz w:val="23"/>
          <w:szCs w:val="23"/>
        </w:rPr>
        <w:t>di aver colto un tratto dell’identità di Gesù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: un momento di sconforto che ha ricevuto consolazione nella preghiera o nella lettura della Parola di Dio o in </w:t>
      </w:r>
      <w:r w:rsidR="0083626E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un 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 xml:space="preserve">evento in parrocchia; un momento di disorientamento che ha ricevuto una direzione chiara dal Signore; un momento di buio che ha ricevuto luce da Dio. Momenti in cui abbiamo </w:t>
      </w:r>
      <w:r w:rsidR="0083626E" w:rsidRPr="00B30AD9">
        <w:rPr>
          <w:rFonts w:ascii="Calibri" w:hAnsi="Calibri" w:cs="Calibri"/>
          <w:i w:val="0"/>
          <w:iCs w:val="0"/>
          <w:sz w:val="23"/>
          <w:szCs w:val="23"/>
        </w:rPr>
        <w:t>avvertito la presenza di Dio e ci siamo sentiti letti, incontrati, da Lui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</w:t>
      </w:r>
    </w:p>
    <w:p w14:paraId="0FD42835" w14:textId="638B27AC" w:rsidR="00667FCF" w:rsidRPr="00B30AD9" w:rsidRDefault="00667FCF" w:rsidP="004215FE">
      <w:pPr>
        <w:pStyle w:val="ListParagraph"/>
        <w:ind w:left="426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i w:val="0"/>
          <w:iCs w:val="0"/>
          <w:sz w:val="23"/>
          <w:szCs w:val="23"/>
        </w:rPr>
        <w:t>Conosciamo il Buon Pastore attraverso il Vangelo della domenica, la lettura spirituale, l’adorazione eucaristica, il silenzio della preghiera, il sacramento della Penitenza e la direzione spirituale: attraverso uno sguardo e un cuore attenti al Suo agire nel mondo.</w:t>
      </w:r>
    </w:p>
    <w:p w14:paraId="4E8D45AC" w14:textId="37BA8C56" w:rsidR="004421F6" w:rsidRPr="00B30AD9" w:rsidRDefault="004421F6" w:rsidP="00D80241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E ho altre pecore che non provengono da questo recinto: anche quelle io devo guidare. Ascolteranno la mia voce e diventeranno un solo gregge, un solo pastore</w:t>
      </w:r>
      <w:r w:rsidRPr="00B30AD9">
        <w:rPr>
          <w:rFonts w:ascii="Calibri" w:hAnsi="Calibri" w:cs="Calibri"/>
          <w:i w:val="0"/>
          <w:iCs w:val="0"/>
          <w:sz w:val="23"/>
          <w:szCs w:val="23"/>
        </w:rPr>
        <w:t>.</w:t>
      </w:r>
      <w:r w:rsidR="00DC6F7D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È </w:t>
      </w:r>
      <w:r w:rsidR="00B72F5A" w:rsidRPr="00B30AD9">
        <w:rPr>
          <w:rFonts w:ascii="Calibri" w:hAnsi="Calibri" w:cs="Calibri"/>
          <w:i w:val="0"/>
          <w:iCs w:val="0"/>
          <w:sz w:val="23"/>
          <w:szCs w:val="23"/>
        </w:rPr>
        <w:t>lo stile</w:t>
      </w:r>
      <w:r w:rsidR="00DC6F7D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del</w:t>
      </w:r>
      <w:r w:rsidR="00D03B3A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vero</w:t>
      </w:r>
      <w:r w:rsidR="00DC6F7D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</w:t>
      </w:r>
      <w:r w:rsidR="00D03B3A" w:rsidRPr="00B30AD9">
        <w:rPr>
          <w:rFonts w:ascii="Calibri" w:hAnsi="Calibri" w:cs="Calibri"/>
          <w:i w:val="0"/>
          <w:iCs w:val="0"/>
          <w:sz w:val="23"/>
          <w:szCs w:val="23"/>
        </w:rPr>
        <w:t>P</w:t>
      </w:r>
      <w:r w:rsidR="00DC6F7D" w:rsidRPr="00B30AD9">
        <w:rPr>
          <w:rFonts w:ascii="Calibri" w:hAnsi="Calibri" w:cs="Calibri"/>
          <w:i w:val="0"/>
          <w:iCs w:val="0"/>
          <w:sz w:val="23"/>
          <w:szCs w:val="23"/>
        </w:rPr>
        <w:t>astore</w:t>
      </w:r>
      <w:r w:rsidR="00D03B3A" w:rsidRPr="00B30AD9">
        <w:rPr>
          <w:rFonts w:ascii="Calibri" w:hAnsi="Calibri" w:cs="Calibri"/>
          <w:i w:val="0"/>
          <w:iCs w:val="0"/>
          <w:sz w:val="23"/>
          <w:szCs w:val="23"/>
        </w:rPr>
        <w:t>: pensare</w:t>
      </w:r>
      <w:r w:rsidR="004E6E5E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alle pecore anche fuori dal proprio recinto, avere a cuore</w:t>
      </w:r>
      <w:r w:rsidR="00B72F5A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</w:t>
      </w:r>
      <w:r w:rsidR="00B343EB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anche chi </w:t>
      </w:r>
      <w:r w:rsidR="008E6C2B" w:rsidRPr="00B30AD9">
        <w:rPr>
          <w:rFonts w:ascii="Calibri" w:hAnsi="Calibri" w:cs="Calibri"/>
          <w:i w:val="0"/>
          <w:iCs w:val="0"/>
          <w:sz w:val="23"/>
          <w:szCs w:val="23"/>
        </w:rPr>
        <w:t>non “frequenta” già il recinto. Una provocazione per le attenzioni e le energie che una parrocchia spende</w:t>
      </w:r>
      <w:r w:rsidR="00737B2B" w:rsidRPr="00B30AD9">
        <w:rPr>
          <w:rFonts w:ascii="Calibri" w:hAnsi="Calibri" w:cs="Calibri"/>
          <w:i w:val="0"/>
          <w:iCs w:val="0"/>
          <w:sz w:val="23"/>
          <w:szCs w:val="23"/>
        </w:rPr>
        <w:t>, per lo stile missionario, “in uscita”</w:t>
      </w:r>
      <w:r w:rsidR="00B30AD9" w:rsidRPr="00B30AD9">
        <w:rPr>
          <w:rFonts w:ascii="Calibri" w:hAnsi="Calibri" w:cs="Calibri"/>
          <w:i w:val="0"/>
          <w:iCs w:val="0"/>
          <w:sz w:val="23"/>
          <w:szCs w:val="23"/>
        </w:rPr>
        <w:t>, da adottare.</w:t>
      </w:r>
    </w:p>
    <w:p w14:paraId="72DEB4A3" w14:textId="1B9939FB" w:rsidR="00577723" w:rsidRPr="00B30AD9" w:rsidRDefault="00DA7B5F" w:rsidP="00D80241">
      <w:pPr>
        <w:pStyle w:val="ListParagraph"/>
        <w:numPr>
          <w:ilvl w:val="0"/>
          <w:numId w:val="3"/>
        </w:numPr>
        <w:ind w:left="426" w:hanging="284"/>
        <w:jc w:val="both"/>
        <w:rPr>
          <w:rFonts w:ascii="Calibri" w:hAnsi="Calibri" w:cs="Calibri"/>
          <w:i w:val="0"/>
          <w:iCs w:val="0"/>
          <w:sz w:val="23"/>
          <w:szCs w:val="23"/>
        </w:rPr>
      </w:pPr>
      <w:r w:rsidRPr="00B30AD9">
        <w:rPr>
          <w:rFonts w:ascii="Calibri" w:hAnsi="Calibri" w:cs="Calibri"/>
          <w:sz w:val="23"/>
          <w:szCs w:val="23"/>
        </w:rPr>
        <w:t>I</w:t>
      </w:r>
      <w:r w:rsidRPr="00B30AD9">
        <w:rPr>
          <w:rFonts w:ascii="Calibri" w:hAnsi="Calibri" w:cs="Calibri"/>
          <w:sz w:val="23"/>
          <w:szCs w:val="23"/>
        </w:rPr>
        <w:t>o do la mia vita</w:t>
      </w:r>
      <w:r w:rsidR="00577723" w:rsidRPr="00B30AD9">
        <w:rPr>
          <w:rFonts w:ascii="Calibri" w:hAnsi="Calibri" w:cs="Calibri"/>
          <w:i w:val="0"/>
          <w:iCs w:val="0"/>
          <w:sz w:val="23"/>
          <w:szCs w:val="23"/>
        </w:rPr>
        <w:t>.</w:t>
      </w:r>
      <w:r w:rsidR="00601752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</w:t>
      </w:r>
      <w:r w:rsidR="00990AEC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Quando </w:t>
      </w:r>
      <w:r w:rsidR="00F37115" w:rsidRPr="00B30AD9">
        <w:rPr>
          <w:rFonts w:ascii="Calibri" w:hAnsi="Calibri" w:cs="Calibri"/>
          <w:i w:val="0"/>
          <w:iCs w:val="0"/>
          <w:sz w:val="23"/>
          <w:szCs w:val="23"/>
        </w:rPr>
        <w:t>un cristiano</w:t>
      </w:r>
      <w:r w:rsidR="00990AEC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 scopre la propria vocazione, la missione in cui spendersi, lottare, creare, amare</w:t>
      </w:r>
      <w:r w:rsidR="00CA47A9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, ha vita! Lasciarsi condurre dal Buon Pastore, </w:t>
      </w:r>
      <w:r w:rsidR="005B483D" w:rsidRPr="00B30AD9">
        <w:rPr>
          <w:rFonts w:ascii="Calibri" w:hAnsi="Calibri" w:cs="Calibri"/>
          <w:i w:val="0"/>
          <w:iCs w:val="0"/>
          <w:sz w:val="23"/>
          <w:szCs w:val="23"/>
        </w:rPr>
        <w:t>ascoltare la sua voce, esplorare con lui i pascoli del nostro tempo</w:t>
      </w:r>
      <w:r w:rsidR="00AB1BD8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, </w:t>
      </w:r>
      <w:r w:rsidR="008E5BA5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dà vita! </w:t>
      </w:r>
      <w:r w:rsidR="00DE6DBB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Quanta abbondanza di vita si può riconoscere in tante vocazioni </w:t>
      </w:r>
      <w:r w:rsidR="000159CB" w:rsidRPr="00B30AD9">
        <w:rPr>
          <w:rFonts w:ascii="Calibri" w:hAnsi="Calibri" w:cs="Calibri"/>
          <w:i w:val="0"/>
          <w:iCs w:val="0"/>
          <w:sz w:val="23"/>
          <w:szCs w:val="23"/>
        </w:rPr>
        <w:t xml:space="preserve">riconosciute e </w:t>
      </w:r>
      <w:r w:rsidR="00DE6DBB" w:rsidRPr="00B30AD9">
        <w:rPr>
          <w:rFonts w:ascii="Calibri" w:hAnsi="Calibri" w:cs="Calibri"/>
          <w:i w:val="0"/>
          <w:iCs w:val="0"/>
          <w:sz w:val="23"/>
          <w:szCs w:val="23"/>
        </w:rPr>
        <w:t>vissute nella nostra parrocchia!</w:t>
      </w:r>
    </w:p>
    <w:p w14:paraId="51C994EE" w14:textId="77777777" w:rsidR="00420042" w:rsidRPr="00A00A11" w:rsidRDefault="00420042" w:rsidP="002E1170">
      <w:pPr>
        <w:autoSpaceDE w:val="0"/>
        <w:autoSpaceDN w:val="0"/>
        <w:adjustRightInd w:val="0"/>
        <w:rPr>
          <w:rFonts w:asciiTheme="majorHAnsi" w:hAnsiTheme="majorHAnsi" w:cstheme="majorHAnsi"/>
          <w:i w:val="0"/>
          <w:iCs w:val="0"/>
          <w:color w:val="023959"/>
          <w:sz w:val="22"/>
          <w:szCs w:val="22"/>
        </w:rPr>
      </w:pPr>
    </w:p>
    <w:p w14:paraId="15F01693" w14:textId="1D0EDE0B" w:rsidR="00C1118D" w:rsidRPr="00A00A11" w:rsidRDefault="00C1118D" w:rsidP="00A00A11">
      <w:pPr>
        <w:pBdr>
          <w:bottom w:val="single" w:sz="8" w:space="1" w:color="023959"/>
        </w:pBdr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</w:pPr>
      <w:r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 xml:space="preserve">Preghiera </w:t>
      </w:r>
      <w:r w:rsidR="006539AF"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per la 6</w:t>
      </w:r>
      <w:r w:rsidR="00A00A11"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>1</w:t>
      </w:r>
      <w:r w:rsidR="006539AF"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  <w:vertAlign w:val="superscript"/>
        </w:rPr>
        <w:t>a</w:t>
      </w:r>
      <w:r w:rsidR="006539AF" w:rsidRPr="00A00A11">
        <w:rPr>
          <w:rFonts w:ascii="Century Gothic" w:eastAsia="Calibri" w:hAnsi="Century Gothic" w:cs="Calibri"/>
          <w:b/>
          <w:bCs/>
          <w:i w:val="0"/>
          <w:iCs w:val="0"/>
          <w:color w:val="023959"/>
          <w:spacing w:val="-4"/>
          <w:sz w:val="24"/>
          <w:szCs w:val="24"/>
        </w:rPr>
        <w:t xml:space="preserve"> GMPV</w:t>
      </w:r>
    </w:p>
    <w:p w14:paraId="4FE249A0" w14:textId="432B0930" w:rsidR="00937ADA" w:rsidRPr="00495CD8" w:rsidRDefault="00937ADA" w:rsidP="00937AD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3B46F7" w:rsidRPr="007A15AE" w14:paraId="35D4851D" w14:textId="77777777" w:rsidTr="003B46F7">
        <w:tc>
          <w:tcPr>
            <w:tcW w:w="5225" w:type="dxa"/>
          </w:tcPr>
          <w:p w14:paraId="3E138803" w14:textId="0658FA30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Signore Gesù Cristo,</w:t>
            </w:r>
            <w:r w:rsidR="00D51786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Figlio del Padre,</w:t>
            </w:r>
          </w:p>
          <w:p w14:paraId="0E55B143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che sempre vieni a dimorare in mezzo a noi,</w:t>
            </w:r>
          </w:p>
          <w:p w14:paraId="087E0679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facci vivere secondo i tuoi sentimenti</w:t>
            </w:r>
          </w:p>
          <w:p w14:paraId="65CB0D19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affinché la nostra comunità e le nostre case</w:t>
            </w:r>
          </w:p>
          <w:p w14:paraId="39C25A50" w14:textId="276C0C23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siano capaci di un’accoglienza</w:t>
            </w:r>
            <w:r w:rsidR="00E54C09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14:paraId="700F8DEB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autentica e cordiale.</w:t>
            </w:r>
          </w:p>
          <w:p w14:paraId="1FC46EED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</w:p>
          <w:p w14:paraId="4DE04BFE" w14:textId="1B84B6C1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I giovani che ci incontrano</w:t>
            </w:r>
            <w:r w:rsidR="00D51786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14:paraId="30D03D92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sentano di essere amati</w:t>
            </w:r>
          </w:p>
          <w:p w14:paraId="3FD6CBE7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e si liberi in loro quel desiderio di cercare</w:t>
            </w:r>
          </w:p>
          <w:p w14:paraId="2E5929CC" w14:textId="77777777" w:rsidR="007A15AE" w:rsidRPr="007A15AE" w:rsidRDefault="007A15AE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il senso della propria vita</w:t>
            </w:r>
          </w:p>
          <w:p w14:paraId="02A45989" w14:textId="569A499C" w:rsidR="003B46F7" w:rsidRPr="00B30AD9" w:rsidRDefault="007A15AE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che si rivela nella loro vocazione.</w:t>
            </w:r>
          </w:p>
        </w:tc>
        <w:tc>
          <w:tcPr>
            <w:tcW w:w="5225" w:type="dxa"/>
          </w:tcPr>
          <w:p w14:paraId="4235DCFF" w14:textId="77777777" w:rsidR="00E54C09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</w:p>
          <w:p w14:paraId="4B96A3D8" w14:textId="4E3AD623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Infondi nel cuore di tutti i battezzati</w:t>
            </w:r>
          </w:p>
          <w:p w14:paraId="6D186830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la volontà di spendere la propria vita</w:t>
            </w:r>
          </w:p>
          <w:p w14:paraId="5C61E7A8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nel ministero ordinato,</w:t>
            </w:r>
          </w:p>
          <w:p w14:paraId="3300F95D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nella vita consacrata,</w:t>
            </w:r>
          </w:p>
          <w:p w14:paraId="476B3CC0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nel matrimonio</w:t>
            </w:r>
          </w:p>
          <w:p w14:paraId="78067507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e nel laicato vissuto nel mondo,</w:t>
            </w:r>
          </w:p>
          <w:p w14:paraId="2AC4813C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perché la Chiesa,</w:t>
            </w:r>
          </w:p>
          <w:p w14:paraId="4F9E9FA8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che è la tua e la nostra casa,</w:t>
            </w:r>
          </w:p>
          <w:p w14:paraId="135FC71A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risplenda della bellezza</w:t>
            </w:r>
          </w:p>
          <w:p w14:paraId="5C65E678" w14:textId="77777777" w:rsidR="00E54C09" w:rsidRPr="007A15AE" w:rsidRDefault="00E54C09" w:rsidP="00E54C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A15AE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di tutte le vocazioni. Amen.</w:t>
            </w:r>
          </w:p>
          <w:p w14:paraId="760B9809" w14:textId="316D5D07" w:rsidR="003B46F7" w:rsidRPr="007A15AE" w:rsidRDefault="003B46F7" w:rsidP="007A15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97CF6C6" w14:textId="77777777" w:rsidR="003B46F7" w:rsidRPr="007A15AE" w:rsidRDefault="003B46F7" w:rsidP="007A15AE">
      <w:pPr>
        <w:autoSpaceDE w:val="0"/>
        <w:autoSpaceDN w:val="0"/>
        <w:adjustRightInd w:val="0"/>
        <w:jc w:val="both"/>
        <w:rPr>
          <w:rFonts w:ascii="Calibri" w:hAnsi="Calibri" w:cs="Calibri"/>
          <w:i w:val="0"/>
          <w:iCs w:val="0"/>
          <w:color w:val="000000"/>
          <w:sz w:val="24"/>
          <w:szCs w:val="24"/>
        </w:rPr>
      </w:pPr>
    </w:p>
    <w:sectPr w:rsidR="003B46F7" w:rsidRPr="007A15AE" w:rsidSect="001A0BA1">
      <w:headerReference w:type="firs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1E2" w14:textId="77777777" w:rsidR="001A0BA1" w:rsidRDefault="001A0BA1" w:rsidP="00586A64">
      <w:r>
        <w:separator/>
      </w:r>
    </w:p>
  </w:endnote>
  <w:endnote w:type="continuationSeparator" w:id="0">
    <w:p w14:paraId="3DFDEC13" w14:textId="77777777" w:rsidR="001A0BA1" w:rsidRDefault="001A0BA1" w:rsidP="005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36B7" w14:textId="77777777" w:rsidR="001A0BA1" w:rsidRDefault="001A0BA1" w:rsidP="00586A64">
      <w:r>
        <w:separator/>
      </w:r>
    </w:p>
  </w:footnote>
  <w:footnote w:type="continuationSeparator" w:id="0">
    <w:p w14:paraId="5781E634" w14:textId="77777777" w:rsidR="001A0BA1" w:rsidRDefault="001A0BA1" w:rsidP="0058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50A8" w14:textId="1C40E939" w:rsidR="00EA73E0" w:rsidRDefault="00EA73E0" w:rsidP="00EA73E0">
    <w:pPr>
      <w:tabs>
        <w:tab w:val="left" w:pos="2077"/>
        <w:tab w:val="right" w:pos="6559"/>
      </w:tabs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2021B0E2" wp14:editId="013FE7E8">
          <wp:simplePos x="0" y="0"/>
          <wp:positionH relativeFrom="column">
            <wp:posOffset>59721</wp:posOffset>
          </wp:positionH>
          <wp:positionV relativeFrom="paragraph">
            <wp:posOffset>-82227</wp:posOffset>
          </wp:positionV>
          <wp:extent cx="1949450" cy="771525"/>
          <wp:effectExtent l="0" t="0" r="6350" b="3175"/>
          <wp:wrapSquare wrapText="bothSides"/>
          <wp:docPr id="19" name="Pictur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</w:p>
  <w:p w14:paraId="24BE317E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3B1140BA" w14:textId="01815C4F" w:rsidR="00EA73E0" w:rsidRPr="00951168" w:rsidRDefault="007B5AC6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color w:val="595959" w:themeColor="text1" w:themeTint="A6"/>
        <w:sz w:val="18"/>
        <w:szCs w:val="18"/>
      </w:rPr>
    </w:pPr>
    <w:r>
      <w:rPr>
        <w:rFonts w:ascii="Century Gothic" w:hAnsi="Century Gothic" w:cs="Calibri"/>
        <w:b/>
        <w:color w:val="595959" w:themeColor="text1" w:themeTint="A6"/>
        <w:sz w:val="18"/>
        <w:szCs w:val="18"/>
      </w:rPr>
      <w:t>60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  <w:vertAlign w:val="superscript"/>
      </w:rPr>
      <w:t>a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</w:rPr>
      <w:t xml:space="preserve"> GIORNATA MONDIALE DI PREGHIERA PER LE VOCAZIONI</w:t>
    </w:r>
  </w:p>
  <w:p w14:paraId="1FECE2A2" w14:textId="74EF69AC" w:rsidR="00EA73E0" w:rsidRPr="00951168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</w:pP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Domenica 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30</w:t>
    </w: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 aprile 202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</w:t>
    </w:r>
  </w:p>
  <w:p w14:paraId="1ECF54CD" w14:textId="77777777" w:rsidR="00EA73E0" w:rsidRDefault="00EA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51"/>
    <w:multiLevelType w:val="hybridMultilevel"/>
    <w:tmpl w:val="ADB81E18"/>
    <w:lvl w:ilvl="0" w:tplc="A064A3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286E"/>
    <w:multiLevelType w:val="hybridMultilevel"/>
    <w:tmpl w:val="9CBEC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8088">
    <w:abstractNumId w:val="1"/>
  </w:num>
  <w:num w:numId="2" w16cid:durableId="1652058139">
    <w:abstractNumId w:val="0"/>
  </w:num>
  <w:num w:numId="3" w16cid:durableId="90611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D"/>
    <w:rsid w:val="000032B2"/>
    <w:rsid w:val="000112FB"/>
    <w:rsid w:val="000159CB"/>
    <w:rsid w:val="00021828"/>
    <w:rsid w:val="00030299"/>
    <w:rsid w:val="0003390D"/>
    <w:rsid w:val="0003493A"/>
    <w:rsid w:val="00043A17"/>
    <w:rsid w:val="00043F91"/>
    <w:rsid w:val="00045058"/>
    <w:rsid w:val="00046316"/>
    <w:rsid w:val="00050E95"/>
    <w:rsid w:val="00051B5B"/>
    <w:rsid w:val="000614C2"/>
    <w:rsid w:val="000644EB"/>
    <w:rsid w:val="000807F4"/>
    <w:rsid w:val="00093C6D"/>
    <w:rsid w:val="00093EBA"/>
    <w:rsid w:val="000A4F1D"/>
    <w:rsid w:val="000A7E78"/>
    <w:rsid w:val="000B2802"/>
    <w:rsid w:val="000B51E1"/>
    <w:rsid w:val="000C2A2B"/>
    <w:rsid w:val="000F177D"/>
    <w:rsid w:val="000F1C08"/>
    <w:rsid w:val="000F5FE2"/>
    <w:rsid w:val="00101F50"/>
    <w:rsid w:val="00120CE0"/>
    <w:rsid w:val="00127A1E"/>
    <w:rsid w:val="001450CF"/>
    <w:rsid w:val="00150B95"/>
    <w:rsid w:val="0015556B"/>
    <w:rsid w:val="00155BA4"/>
    <w:rsid w:val="00171F33"/>
    <w:rsid w:val="00174706"/>
    <w:rsid w:val="00175833"/>
    <w:rsid w:val="001776F0"/>
    <w:rsid w:val="00182ED5"/>
    <w:rsid w:val="00184178"/>
    <w:rsid w:val="001A0BA1"/>
    <w:rsid w:val="001B4659"/>
    <w:rsid w:val="001F4BF0"/>
    <w:rsid w:val="001F6C63"/>
    <w:rsid w:val="001F75B0"/>
    <w:rsid w:val="00206E0C"/>
    <w:rsid w:val="00215927"/>
    <w:rsid w:val="00224F39"/>
    <w:rsid w:val="00235229"/>
    <w:rsid w:val="00240795"/>
    <w:rsid w:val="0024453B"/>
    <w:rsid w:val="0025769B"/>
    <w:rsid w:val="00285C0C"/>
    <w:rsid w:val="0029032D"/>
    <w:rsid w:val="00293411"/>
    <w:rsid w:val="002A46A8"/>
    <w:rsid w:val="002A5F9C"/>
    <w:rsid w:val="002B2E40"/>
    <w:rsid w:val="002C234D"/>
    <w:rsid w:val="002C7EF1"/>
    <w:rsid w:val="002D62A8"/>
    <w:rsid w:val="002E1170"/>
    <w:rsid w:val="002E17B4"/>
    <w:rsid w:val="002E4056"/>
    <w:rsid w:val="002F2001"/>
    <w:rsid w:val="002F2C05"/>
    <w:rsid w:val="002F3029"/>
    <w:rsid w:val="002F5B4D"/>
    <w:rsid w:val="00301C5B"/>
    <w:rsid w:val="00317314"/>
    <w:rsid w:val="00320CB2"/>
    <w:rsid w:val="00347F0C"/>
    <w:rsid w:val="003500E7"/>
    <w:rsid w:val="00350C2A"/>
    <w:rsid w:val="00354FAF"/>
    <w:rsid w:val="00355216"/>
    <w:rsid w:val="00366B6D"/>
    <w:rsid w:val="00367FC6"/>
    <w:rsid w:val="003833EE"/>
    <w:rsid w:val="003900DF"/>
    <w:rsid w:val="00390708"/>
    <w:rsid w:val="00390B14"/>
    <w:rsid w:val="003B46F7"/>
    <w:rsid w:val="003C2EC1"/>
    <w:rsid w:val="003D0BFA"/>
    <w:rsid w:val="003D11C8"/>
    <w:rsid w:val="003D4E4C"/>
    <w:rsid w:val="003E0911"/>
    <w:rsid w:val="003E5875"/>
    <w:rsid w:val="003F63DF"/>
    <w:rsid w:val="0040638F"/>
    <w:rsid w:val="00413225"/>
    <w:rsid w:val="00420042"/>
    <w:rsid w:val="004215FE"/>
    <w:rsid w:val="0042558E"/>
    <w:rsid w:val="00425968"/>
    <w:rsid w:val="00427434"/>
    <w:rsid w:val="00437302"/>
    <w:rsid w:val="0044192D"/>
    <w:rsid w:val="004421F6"/>
    <w:rsid w:val="00443A49"/>
    <w:rsid w:val="00460500"/>
    <w:rsid w:val="00466765"/>
    <w:rsid w:val="00472F8F"/>
    <w:rsid w:val="0047464F"/>
    <w:rsid w:val="004830CC"/>
    <w:rsid w:val="0048630E"/>
    <w:rsid w:val="00492D94"/>
    <w:rsid w:val="00494C8F"/>
    <w:rsid w:val="00495CD8"/>
    <w:rsid w:val="004972F2"/>
    <w:rsid w:val="004A011E"/>
    <w:rsid w:val="004A0F4A"/>
    <w:rsid w:val="004B7EDE"/>
    <w:rsid w:val="004C5E75"/>
    <w:rsid w:val="004D4F47"/>
    <w:rsid w:val="004E6E5E"/>
    <w:rsid w:val="005022EB"/>
    <w:rsid w:val="005029FF"/>
    <w:rsid w:val="00514F5D"/>
    <w:rsid w:val="00516019"/>
    <w:rsid w:val="00522444"/>
    <w:rsid w:val="00523B5F"/>
    <w:rsid w:val="00531540"/>
    <w:rsid w:val="00533942"/>
    <w:rsid w:val="0054027D"/>
    <w:rsid w:val="00540EA7"/>
    <w:rsid w:val="00550CA5"/>
    <w:rsid w:val="0055588C"/>
    <w:rsid w:val="005678FD"/>
    <w:rsid w:val="005757CF"/>
    <w:rsid w:val="00577723"/>
    <w:rsid w:val="00586A64"/>
    <w:rsid w:val="005951F5"/>
    <w:rsid w:val="005B483D"/>
    <w:rsid w:val="005C4354"/>
    <w:rsid w:val="005D084C"/>
    <w:rsid w:val="005D2742"/>
    <w:rsid w:val="005E0543"/>
    <w:rsid w:val="005F26E4"/>
    <w:rsid w:val="005F33BF"/>
    <w:rsid w:val="005F436F"/>
    <w:rsid w:val="005F61DE"/>
    <w:rsid w:val="005F6431"/>
    <w:rsid w:val="00600868"/>
    <w:rsid w:val="00601752"/>
    <w:rsid w:val="0060435F"/>
    <w:rsid w:val="006061DB"/>
    <w:rsid w:val="00627349"/>
    <w:rsid w:val="00630641"/>
    <w:rsid w:val="0063087C"/>
    <w:rsid w:val="00636122"/>
    <w:rsid w:val="00636828"/>
    <w:rsid w:val="00636EE2"/>
    <w:rsid w:val="006402EF"/>
    <w:rsid w:val="00651173"/>
    <w:rsid w:val="00652159"/>
    <w:rsid w:val="006539AF"/>
    <w:rsid w:val="00664353"/>
    <w:rsid w:val="00664863"/>
    <w:rsid w:val="00667FCF"/>
    <w:rsid w:val="00681EB6"/>
    <w:rsid w:val="00682A90"/>
    <w:rsid w:val="006B03BF"/>
    <w:rsid w:val="006B3BC6"/>
    <w:rsid w:val="006B5504"/>
    <w:rsid w:val="006B7CE9"/>
    <w:rsid w:val="006C64F6"/>
    <w:rsid w:val="006D22C8"/>
    <w:rsid w:val="006D4640"/>
    <w:rsid w:val="006E185F"/>
    <w:rsid w:val="006F1A5C"/>
    <w:rsid w:val="006F5109"/>
    <w:rsid w:val="00701DE8"/>
    <w:rsid w:val="00703410"/>
    <w:rsid w:val="00704F02"/>
    <w:rsid w:val="00720919"/>
    <w:rsid w:val="00737B2B"/>
    <w:rsid w:val="00741185"/>
    <w:rsid w:val="00746CAD"/>
    <w:rsid w:val="007616B6"/>
    <w:rsid w:val="00773D5B"/>
    <w:rsid w:val="00773F59"/>
    <w:rsid w:val="00774A09"/>
    <w:rsid w:val="00776287"/>
    <w:rsid w:val="007A15AE"/>
    <w:rsid w:val="007A6505"/>
    <w:rsid w:val="007A74F7"/>
    <w:rsid w:val="007B5AC6"/>
    <w:rsid w:val="007B6BAC"/>
    <w:rsid w:val="007C2D94"/>
    <w:rsid w:val="007C5EB7"/>
    <w:rsid w:val="007D2E36"/>
    <w:rsid w:val="007E3408"/>
    <w:rsid w:val="007F03C5"/>
    <w:rsid w:val="007F1397"/>
    <w:rsid w:val="007F2161"/>
    <w:rsid w:val="007F685A"/>
    <w:rsid w:val="0080032D"/>
    <w:rsid w:val="008202A4"/>
    <w:rsid w:val="008260BC"/>
    <w:rsid w:val="00826C0D"/>
    <w:rsid w:val="0083626E"/>
    <w:rsid w:val="00836988"/>
    <w:rsid w:val="00851116"/>
    <w:rsid w:val="00851BD3"/>
    <w:rsid w:val="00866950"/>
    <w:rsid w:val="00876243"/>
    <w:rsid w:val="008775CD"/>
    <w:rsid w:val="00885332"/>
    <w:rsid w:val="0088538F"/>
    <w:rsid w:val="00885C5E"/>
    <w:rsid w:val="008A4121"/>
    <w:rsid w:val="008A7AFD"/>
    <w:rsid w:val="008C07DE"/>
    <w:rsid w:val="008C3AC2"/>
    <w:rsid w:val="008C4C27"/>
    <w:rsid w:val="008E126C"/>
    <w:rsid w:val="008E2613"/>
    <w:rsid w:val="008E5BA5"/>
    <w:rsid w:val="008E5E90"/>
    <w:rsid w:val="008E6C2B"/>
    <w:rsid w:val="008E73E9"/>
    <w:rsid w:val="008F6888"/>
    <w:rsid w:val="008F7918"/>
    <w:rsid w:val="00900596"/>
    <w:rsid w:val="009040C5"/>
    <w:rsid w:val="00912718"/>
    <w:rsid w:val="00915EAE"/>
    <w:rsid w:val="00917139"/>
    <w:rsid w:val="00934318"/>
    <w:rsid w:val="00935201"/>
    <w:rsid w:val="00937ADA"/>
    <w:rsid w:val="00941844"/>
    <w:rsid w:val="00951168"/>
    <w:rsid w:val="009632C6"/>
    <w:rsid w:val="0096485B"/>
    <w:rsid w:val="00971CB0"/>
    <w:rsid w:val="00990AEC"/>
    <w:rsid w:val="00991A1D"/>
    <w:rsid w:val="009B1629"/>
    <w:rsid w:val="009B201D"/>
    <w:rsid w:val="009B3217"/>
    <w:rsid w:val="009B3599"/>
    <w:rsid w:val="009D31ED"/>
    <w:rsid w:val="009E2036"/>
    <w:rsid w:val="00A007C5"/>
    <w:rsid w:val="00A00A11"/>
    <w:rsid w:val="00A17B20"/>
    <w:rsid w:val="00A277D8"/>
    <w:rsid w:val="00A33E8A"/>
    <w:rsid w:val="00A36202"/>
    <w:rsid w:val="00A50039"/>
    <w:rsid w:val="00A50DE2"/>
    <w:rsid w:val="00A57299"/>
    <w:rsid w:val="00A62F56"/>
    <w:rsid w:val="00A65FE2"/>
    <w:rsid w:val="00A77323"/>
    <w:rsid w:val="00A8261B"/>
    <w:rsid w:val="00A8497E"/>
    <w:rsid w:val="00AB1BD8"/>
    <w:rsid w:val="00AB479C"/>
    <w:rsid w:val="00AB4AD3"/>
    <w:rsid w:val="00AC0A36"/>
    <w:rsid w:val="00AC5ADF"/>
    <w:rsid w:val="00AD1F54"/>
    <w:rsid w:val="00AD24E8"/>
    <w:rsid w:val="00AE4053"/>
    <w:rsid w:val="00AF0FEF"/>
    <w:rsid w:val="00AF2193"/>
    <w:rsid w:val="00B07A62"/>
    <w:rsid w:val="00B14119"/>
    <w:rsid w:val="00B30AD9"/>
    <w:rsid w:val="00B343EB"/>
    <w:rsid w:val="00B348B6"/>
    <w:rsid w:val="00B3664B"/>
    <w:rsid w:val="00B439BD"/>
    <w:rsid w:val="00B52B18"/>
    <w:rsid w:val="00B64C23"/>
    <w:rsid w:val="00B72F5A"/>
    <w:rsid w:val="00B76AAD"/>
    <w:rsid w:val="00B77290"/>
    <w:rsid w:val="00B86ED2"/>
    <w:rsid w:val="00B8734F"/>
    <w:rsid w:val="00B94C27"/>
    <w:rsid w:val="00B9748A"/>
    <w:rsid w:val="00BB3CAA"/>
    <w:rsid w:val="00BF5901"/>
    <w:rsid w:val="00C008CD"/>
    <w:rsid w:val="00C1118D"/>
    <w:rsid w:val="00C12486"/>
    <w:rsid w:val="00C1287C"/>
    <w:rsid w:val="00C13E9D"/>
    <w:rsid w:val="00C2194C"/>
    <w:rsid w:val="00C266A8"/>
    <w:rsid w:val="00C340BE"/>
    <w:rsid w:val="00C34A3C"/>
    <w:rsid w:val="00C4405A"/>
    <w:rsid w:val="00C61C07"/>
    <w:rsid w:val="00C7593F"/>
    <w:rsid w:val="00C822D6"/>
    <w:rsid w:val="00C8549E"/>
    <w:rsid w:val="00C941D3"/>
    <w:rsid w:val="00CA0BB2"/>
    <w:rsid w:val="00CA4341"/>
    <w:rsid w:val="00CA47A9"/>
    <w:rsid w:val="00CA4DF6"/>
    <w:rsid w:val="00CC373D"/>
    <w:rsid w:val="00CF675A"/>
    <w:rsid w:val="00D03B3A"/>
    <w:rsid w:val="00D15FF1"/>
    <w:rsid w:val="00D41A23"/>
    <w:rsid w:val="00D425D0"/>
    <w:rsid w:val="00D44746"/>
    <w:rsid w:val="00D44AA0"/>
    <w:rsid w:val="00D51786"/>
    <w:rsid w:val="00D533D5"/>
    <w:rsid w:val="00D53DBA"/>
    <w:rsid w:val="00D61C8E"/>
    <w:rsid w:val="00D6243E"/>
    <w:rsid w:val="00D80241"/>
    <w:rsid w:val="00D856E6"/>
    <w:rsid w:val="00D9463E"/>
    <w:rsid w:val="00DA11A1"/>
    <w:rsid w:val="00DA7B5F"/>
    <w:rsid w:val="00DB250F"/>
    <w:rsid w:val="00DC4B20"/>
    <w:rsid w:val="00DC53F5"/>
    <w:rsid w:val="00DC6F7D"/>
    <w:rsid w:val="00DC7CFC"/>
    <w:rsid w:val="00DD3A9B"/>
    <w:rsid w:val="00DE54D8"/>
    <w:rsid w:val="00DE6DBB"/>
    <w:rsid w:val="00DF186D"/>
    <w:rsid w:val="00DF6729"/>
    <w:rsid w:val="00E00D37"/>
    <w:rsid w:val="00E0382B"/>
    <w:rsid w:val="00E3474F"/>
    <w:rsid w:val="00E35097"/>
    <w:rsid w:val="00E35D22"/>
    <w:rsid w:val="00E379F0"/>
    <w:rsid w:val="00E47BFE"/>
    <w:rsid w:val="00E50ACD"/>
    <w:rsid w:val="00E54C09"/>
    <w:rsid w:val="00E61CDD"/>
    <w:rsid w:val="00E64B0A"/>
    <w:rsid w:val="00E942E7"/>
    <w:rsid w:val="00E944B4"/>
    <w:rsid w:val="00EA73E0"/>
    <w:rsid w:val="00EB44E5"/>
    <w:rsid w:val="00EC27BF"/>
    <w:rsid w:val="00EC58E4"/>
    <w:rsid w:val="00EE5B7E"/>
    <w:rsid w:val="00F052DA"/>
    <w:rsid w:val="00F148CD"/>
    <w:rsid w:val="00F15087"/>
    <w:rsid w:val="00F30A54"/>
    <w:rsid w:val="00F35FB8"/>
    <w:rsid w:val="00F37115"/>
    <w:rsid w:val="00F47D35"/>
    <w:rsid w:val="00F61A30"/>
    <w:rsid w:val="00F66173"/>
    <w:rsid w:val="00F73EEC"/>
    <w:rsid w:val="00F827EF"/>
    <w:rsid w:val="00F8475C"/>
    <w:rsid w:val="00F8790D"/>
    <w:rsid w:val="00F92574"/>
    <w:rsid w:val="00F932BB"/>
    <w:rsid w:val="00F9455A"/>
    <w:rsid w:val="00FA14AF"/>
    <w:rsid w:val="00FB594A"/>
    <w:rsid w:val="00FB6F9C"/>
    <w:rsid w:val="00FC242F"/>
    <w:rsid w:val="00FC3E29"/>
    <w:rsid w:val="00FE21E2"/>
    <w:rsid w:val="00FE3DC2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09E42"/>
  <w15:chartTrackingRefBased/>
  <w15:docId w15:val="{2444587C-476B-1241-9FD5-23A41FA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3D5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Strong">
    <w:name w:val="Strong"/>
    <w:uiPriority w:val="22"/>
    <w:qFormat/>
    <w:rsid w:val="008C07DE"/>
    <w:rPr>
      <w:b/>
      <w:bCs/>
      <w:spacing w:val="0"/>
    </w:rPr>
  </w:style>
  <w:style w:type="character" w:styleId="Emphasis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oSpacing">
    <w:name w:val="No Spacing"/>
    <w:basedOn w:val="Normal"/>
    <w:uiPriority w:val="1"/>
    <w:qFormat/>
    <w:rsid w:val="008C07DE"/>
  </w:style>
  <w:style w:type="paragraph" w:styleId="ListParagraph">
    <w:name w:val="List Paragraph"/>
    <w:basedOn w:val="Normal"/>
    <w:uiPriority w:val="34"/>
    <w:qFormat/>
    <w:rsid w:val="008C0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C07DE"/>
    <w:rPr>
      <w:color w:val="38A26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SubtleEmphasis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IntenseEmphasis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SubtleReference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IntenseReference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BookTitle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7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4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3B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Mattia Francescon</cp:lastModifiedBy>
  <cp:revision>50</cp:revision>
  <dcterms:created xsi:type="dcterms:W3CDTF">2024-01-28T11:08:00Z</dcterms:created>
  <dcterms:modified xsi:type="dcterms:W3CDTF">2024-02-01T16:01:00Z</dcterms:modified>
</cp:coreProperties>
</file>